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2D340E80" w14:textId="77777777" w:rsidR="007A77C7" w:rsidRPr="00610E85" w:rsidRDefault="007A77C7" w:rsidP="007A77C7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11D0AA2" w14:textId="14FE0248" w:rsidR="007A77C7" w:rsidRPr="00CB0AA6" w:rsidRDefault="007A77C7" w:rsidP="007A77C7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3D302B" w:rsidRPr="003D302B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975708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BE4744">
        <w:t>04</w:t>
      </w:r>
      <w:r w:rsidR="009B463F">
        <w:t>.01.01</w:t>
      </w:r>
      <w:bookmarkEnd w:id="0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296F618" w:rsidR="00F6181D" w:rsidRDefault="00BE4744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KORYTO WRAZ Z PROFILOWANIEM I ZAGĘSZCZENIEM PODŁOŻA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3D302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3D302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3D302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3D302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3D302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3D302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3D302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3D302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3D302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3D302B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3A0191EE" w14:textId="66D8DA22" w:rsidR="007A77C7" w:rsidRPr="007A77C7" w:rsidRDefault="007A77C7" w:rsidP="007A77C7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7A77C7">
        <w:rPr>
          <w:b w:val="0"/>
          <w:bCs w:val="0"/>
          <w:szCs w:val="22"/>
        </w:rPr>
        <w:t>„</w:t>
      </w:r>
      <w:r w:rsidR="003D302B" w:rsidRPr="003D302B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="0056689C">
        <w:rPr>
          <w:b w:val="0"/>
          <w:bCs w:val="0"/>
          <w:szCs w:val="22"/>
        </w:rPr>
        <w:t>”</w:t>
      </w:r>
    </w:p>
    <w:p w14:paraId="077A3549" w14:textId="20175416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1B562482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BE4744">
        <w:t xml:space="preserve">wykonywaniem koryta wraz z profilowaniem i zagęszczaniem podłoża gruntowego.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295B541F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</w:t>
      </w:r>
      <w:bookmarkEnd w:id="6"/>
      <w:r w:rsidR="00BE4744">
        <w:rPr>
          <w:b w:val="0"/>
        </w:rPr>
        <w:t xml:space="preserve">wykonaniem koryta przeznaczonego do ułożenia konstrukcji nawierzchni. 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7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7"/>
    </w:p>
    <w:p w14:paraId="4F7D4568" w14:textId="594948CA" w:rsidR="00CB0844" w:rsidRPr="00BE4744" w:rsidRDefault="00BE4744" w:rsidP="00BE4744">
      <w:pPr>
        <w:tabs>
          <w:tab w:val="left" w:pos="1130"/>
        </w:tabs>
        <w:spacing w:before="119"/>
        <w:ind w:left="275" w:right="633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8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8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655E1DDF" w14:textId="177BDCBE" w:rsidR="00F6181D" w:rsidRDefault="00F0173A" w:rsidP="00BE4744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9" w:name="_Toc118446761"/>
      <w:r>
        <w:t>MATERIAŁY</w:t>
      </w:r>
      <w:bookmarkEnd w:id="9"/>
    </w:p>
    <w:p w14:paraId="66ACE2D4" w14:textId="419564BD" w:rsidR="00CB0844" w:rsidRPr="00CB0844" w:rsidRDefault="00BE4744" w:rsidP="00360836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r>
        <w:rPr>
          <w:b w:val="0"/>
        </w:rPr>
        <w:t xml:space="preserve">Nie występują. 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0" w:name="_Toc118446765"/>
      <w:r>
        <w:t>SPRZĘT</w:t>
      </w:r>
      <w:bookmarkEnd w:id="10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1DFD7902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BE4744">
        <w:rPr>
          <w:b/>
          <w:sz w:val="20"/>
          <w:szCs w:val="20"/>
        </w:rPr>
        <w:t xml:space="preserve">do wykonywania robót </w:t>
      </w:r>
    </w:p>
    <w:p w14:paraId="42B1C9C0" w14:textId="149D6BDB" w:rsidR="00BE4744" w:rsidRPr="00BE4744" w:rsidRDefault="00BE4744" w:rsidP="00BE4744">
      <w:pPr>
        <w:spacing w:before="240"/>
        <w:ind w:left="284" w:right="629"/>
        <w:jc w:val="both"/>
        <w:rPr>
          <w:sz w:val="20"/>
          <w:szCs w:val="20"/>
        </w:rPr>
      </w:pPr>
      <w:r w:rsidRPr="00BE4744">
        <w:rPr>
          <w:sz w:val="20"/>
          <w:szCs w:val="20"/>
        </w:rPr>
        <w:t>Wykonawca przystępujący do wykonania koryta i profilowania podłoża powinien wykazać się możliwością korzystania z następującego sprzętu:</w:t>
      </w:r>
    </w:p>
    <w:p w14:paraId="3995A1D1" w14:textId="6FF0C373" w:rsidR="00BE4744" w:rsidRPr="00BE4744" w:rsidRDefault="00BE4744" w:rsidP="00BE4744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4744">
        <w:rPr>
          <w:sz w:val="20"/>
          <w:szCs w:val="20"/>
        </w:rPr>
        <w:t>równiarek lub spycharek uniwersalnych z ukośnie ustawianym lemieszem</w:t>
      </w:r>
      <w:r w:rsidR="000F15C9">
        <w:rPr>
          <w:sz w:val="20"/>
          <w:szCs w:val="20"/>
        </w:rPr>
        <w:t>,</w:t>
      </w:r>
    </w:p>
    <w:p w14:paraId="3C6DAB50" w14:textId="77777777" w:rsidR="00BE4744" w:rsidRPr="00BE4744" w:rsidRDefault="00BE4744" w:rsidP="00BE4744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4744">
        <w:rPr>
          <w:sz w:val="20"/>
          <w:szCs w:val="20"/>
        </w:rPr>
        <w:t>koparek z czerpakami profilowymi (przy wykonywaniu wąskich koryt),</w:t>
      </w:r>
    </w:p>
    <w:p w14:paraId="5651F47A" w14:textId="77777777" w:rsidR="00BE4744" w:rsidRPr="00BE4744" w:rsidRDefault="00BE4744" w:rsidP="00BE4744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4744">
        <w:rPr>
          <w:sz w:val="20"/>
          <w:szCs w:val="20"/>
        </w:rPr>
        <w:t>walców statycznych, wibracyjnych lub płyt wibracyjnych.</w:t>
      </w:r>
    </w:p>
    <w:p w14:paraId="211CD30D" w14:textId="6B745048" w:rsidR="00BE4744" w:rsidRPr="00BE4744" w:rsidRDefault="00BE4744" w:rsidP="00BE4744">
      <w:pPr>
        <w:ind w:left="284" w:right="629"/>
        <w:jc w:val="both"/>
        <w:rPr>
          <w:sz w:val="20"/>
          <w:szCs w:val="20"/>
        </w:rPr>
      </w:pPr>
      <w:r w:rsidRPr="00BE4744">
        <w:rPr>
          <w:sz w:val="20"/>
          <w:szCs w:val="20"/>
        </w:rPr>
        <w:t>Stosowany sprzęt nie może spowodować niekorzystnego wpływu na właściwości gruntu podłoża.</w:t>
      </w:r>
    </w:p>
    <w:p w14:paraId="1C964A1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1" w:name="_Toc118446766"/>
      <w:r>
        <w:t>TRANSPORT</w:t>
      </w:r>
      <w:bookmarkEnd w:id="11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6A66849F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060835">
        <w:rPr>
          <w:b/>
          <w:sz w:val="20"/>
          <w:szCs w:val="20"/>
        </w:rPr>
        <w:t>materiałów</w:t>
      </w:r>
    </w:p>
    <w:p w14:paraId="2E93C221" w14:textId="780CB347" w:rsidR="00A15B4F" w:rsidRPr="00A15B4F" w:rsidRDefault="00060835" w:rsidP="00A15B4F">
      <w:pPr>
        <w:tabs>
          <w:tab w:val="left" w:pos="1134"/>
        </w:tabs>
        <w:spacing w:line="360" w:lineRule="auto"/>
        <w:ind w:left="276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Wymagania dotyczące transportu materiałów podano w SST D.04.02.02, D.04.03.01 pkt 4. 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2" w:name="_Toc118446767"/>
      <w:r>
        <w:t>WYKONANIE ROBÓT</w:t>
      </w:r>
      <w:bookmarkEnd w:id="12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22ADBABC" w:rsidR="00531909" w:rsidRPr="00A15B4F" w:rsidRDefault="00060835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Warunki przystąpienia do robót </w:t>
      </w:r>
    </w:p>
    <w:p w14:paraId="0067AA19" w14:textId="1BE85177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Wykonawca powinien przystąpić do wykonania koryta oraz profilowania i zagęszczenia podłoża bezpośrednio przed rozpoczęciem robót związanych z wykonaniem warstw nawierzchni. Wcześniejsze przystąpienie do wykonania koryta oraz prof</w:t>
      </w:r>
      <w:r>
        <w:rPr>
          <w:sz w:val="20"/>
          <w:szCs w:val="20"/>
        </w:rPr>
        <w:t xml:space="preserve">ilowania i zagęszczania podłoża </w:t>
      </w:r>
      <w:r w:rsidRPr="00060835">
        <w:rPr>
          <w:sz w:val="20"/>
          <w:szCs w:val="20"/>
        </w:rPr>
        <w:t>jest możliwe wyłącznie za zgodą Inżyniera</w:t>
      </w:r>
      <w:r>
        <w:rPr>
          <w:sz w:val="20"/>
          <w:szCs w:val="20"/>
        </w:rPr>
        <w:t xml:space="preserve"> Kontraktu</w:t>
      </w:r>
      <w:r w:rsidR="000F15C9">
        <w:rPr>
          <w:sz w:val="20"/>
          <w:szCs w:val="20"/>
        </w:rPr>
        <w:t>, Inspektowa Nadzoru</w:t>
      </w:r>
      <w:r>
        <w:rPr>
          <w:sz w:val="20"/>
          <w:szCs w:val="20"/>
        </w:rPr>
        <w:t xml:space="preserve"> lub </w:t>
      </w:r>
      <w:r w:rsidR="000F15C9">
        <w:rPr>
          <w:sz w:val="20"/>
          <w:szCs w:val="20"/>
        </w:rPr>
        <w:t>Zamawiającego</w:t>
      </w:r>
      <w:r w:rsidRPr="00060835">
        <w:rPr>
          <w:sz w:val="20"/>
          <w:szCs w:val="20"/>
        </w:rPr>
        <w:t>, w korzystnych warunkach atmosferycznych.</w:t>
      </w:r>
    </w:p>
    <w:p w14:paraId="23F535D5" w14:textId="3BFCB83E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W wykonanym korycie oraz po wyprofilowanym i zagęszczonym podłożu nie może odbywać się ruch budowlany, niezwiązany bezpośrednio z wykonaniem pierwszej warstwy nawierzchni.</w:t>
      </w:r>
    </w:p>
    <w:p w14:paraId="392261C0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00DE4E4E" w14:textId="16ECD092" w:rsidR="000E5914" w:rsidRPr="00A15B4F" w:rsidRDefault="00060835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Wykonanie koryta </w:t>
      </w:r>
    </w:p>
    <w:p w14:paraId="7F8A1335" w14:textId="77777777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Paliki lub szpilki do prawidłowego ukształtowania koryta w planie i profilu powinny być wcześniej przygotowane.</w:t>
      </w:r>
    </w:p>
    <w:p w14:paraId="6F0FE351" w14:textId="3F2F9592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Paliki lub szpilki należy ustawiać w osi drogi i w rzędach równoległych do osi drogi lub w inny sposób zaakceptowany przez Inżyniera</w:t>
      </w:r>
      <w:r>
        <w:rPr>
          <w:sz w:val="20"/>
          <w:szCs w:val="20"/>
        </w:rPr>
        <w:t xml:space="preserve"> Kontraktu lub Zamawiającego.</w:t>
      </w:r>
      <w:r w:rsidRPr="00060835">
        <w:rPr>
          <w:sz w:val="20"/>
          <w:szCs w:val="20"/>
        </w:rPr>
        <w:t xml:space="preserve"> Rozmieszczenie palików lub szpilek powinno umożliwiać naciągnięcie sznurków lub linek do wytyczenia robót w odstępach nie większych niż co 10 metrów.</w:t>
      </w:r>
    </w:p>
    <w:p w14:paraId="4F909F6C" w14:textId="4152E688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 xml:space="preserve">Rodzaj sprzętu, a w szczególności jego moc należy dostosować do rodzaju gruntu, w którym prowadzone są roboty i do trudności jego odspojenia. </w:t>
      </w:r>
    </w:p>
    <w:p w14:paraId="7A40DBF4" w14:textId="52D50AED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Koryto można wykonywać ręcznie, gdy jego szerokość nie pozwala na zastosowanie maszyn, na przykład na poszerzeniach lub w przypadku robót o małym zakresie. Sposób wykonania musi być zaakceptowany przez Inżyniera</w:t>
      </w:r>
      <w:r w:rsidR="00400A93">
        <w:rPr>
          <w:sz w:val="20"/>
          <w:szCs w:val="20"/>
        </w:rPr>
        <w:t xml:space="preserve"> Kontraktu lub Zamawiającego</w:t>
      </w:r>
      <w:r w:rsidRPr="00060835">
        <w:rPr>
          <w:sz w:val="20"/>
          <w:szCs w:val="20"/>
        </w:rPr>
        <w:t>.</w:t>
      </w:r>
    </w:p>
    <w:p w14:paraId="25432B29" w14:textId="52110688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Grunt odspojony w czasie wykonywania koryta powinien być wykorzystany zgodnie z ustaleniami dokumentacji projektowej i SST, tj. wbudowany w nasyp lub odwieziony na odkład w miejsce wskazane przez Inżyniera</w:t>
      </w:r>
      <w:r w:rsidR="00400A93">
        <w:rPr>
          <w:sz w:val="20"/>
          <w:szCs w:val="20"/>
        </w:rPr>
        <w:t xml:space="preserve"> Kontraktu lub Zamawiającego</w:t>
      </w:r>
      <w:r w:rsidRPr="00060835">
        <w:rPr>
          <w:sz w:val="20"/>
          <w:szCs w:val="20"/>
        </w:rPr>
        <w:t>.</w:t>
      </w:r>
    </w:p>
    <w:p w14:paraId="1CDB7FC4" w14:textId="65A022D4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Profilowanie i zagęszczenie podłoża należy wykonać zgodnie z zasadami określonymi w pkt 5.4.</w:t>
      </w:r>
    </w:p>
    <w:p w14:paraId="770CD89D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462487AD" w14:textId="3B47710D" w:rsidR="000F15C9" w:rsidRPr="000F15C9" w:rsidRDefault="00400A93" w:rsidP="000F15C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Profilowanie i zagęszczanie podłoża</w:t>
      </w:r>
    </w:p>
    <w:p w14:paraId="0275C76D" w14:textId="15D7379A" w:rsidR="000F15C9" w:rsidRPr="000F15C9" w:rsidRDefault="000F15C9" w:rsidP="000F15C9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0F15C9">
        <w:rPr>
          <w:rFonts w:eastAsiaTheme="minorHAnsi" w:cs="Times-Roman"/>
          <w:color w:val="000000"/>
          <w:sz w:val="20"/>
          <w:szCs w:val="20"/>
        </w:rPr>
        <w:t>Przed przyst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0F15C9">
        <w:rPr>
          <w:rFonts w:eastAsiaTheme="minorHAnsi" w:cs="Times-Roman"/>
          <w:color w:val="000000"/>
          <w:sz w:val="20"/>
          <w:szCs w:val="20"/>
        </w:rPr>
        <w:t>ieniem do profilowania</w:t>
      </w:r>
      <w:r>
        <w:rPr>
          <w:rFonts w:eastAsiaTheme="minorHAnsi" w:cs="Times-Roman"/>
          <w:color w:val="000000"/>
          <w:sz w:val="20"/>
          <w:szCs w:val="20"/>
        </w:rPr>
        <w:t>,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powinno by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oczyszczone ze wszelkich zanieczyszcze</w:t>
      </w:r>
      <w:r w:rsidRPr="000F15C9">
        <w:rPr>
          <w:rFonts w:eastAsiaTheme="minorHAnsi" w:cs="Helvetica"/>
          <w:color w:val="000000"/>
          <w:sz w:val="20"/>
          <w:szCs w:val="20"/>
        </w:rPr>
        <w:t>ń́</w:t>
      </w:r>
      <w:r w:rsidRPr="000F15C9">
        <w:rPr>
          <w:rFonts w:eastAsiaTheme="minorHAnsi" w:cs="Times-Roman"/>
          <w:color w:val="000000"/>
          <w:sz w:val="20"/>
          <w:szCs w:val="20"/>
        </w:rPr>
        <w:t>. Po oczyszczeniu powierzchni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nale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sprawdzi</w:t>
      </w:r>
      <w:r w:rsidRPr="000F15C9">
        <w:rPr>
          <w:rFonts w:eastAsiaTheme="minorHAnsi" w:cs="Helvetica"/>
          <w:color w:val="000000"/>
          <w:sz w:val="20"/>
          <w:szCs w:val="20"/>
        </w:rPr>
        <w:t>ć́</w:t>
      </w:r>
      <w:r w:rsidRPr="000F15C9">
        <w:rPr>
          <w:rFonts w:eastAsiaTheme="minorHAnsi" w:cs="Times-Roman"/>
          <w:color w:val="000000"/>
          <w:sz w:val="20"/>
          <w:szCs w:val="20"/>
        </w:rPr>
        <w:t>, czy istniej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0F15C9">
        <w:rPr>
          <w:rFonts w:eastAsiaTheme="minorHAnsi" w:cs="Times-Roman"/>
          <w:color w:val="000000"/>
          <w:sz w:val="20"/>
          <w:szCs w:val="20"/>
        </w:rPr>
        <w:t>e rz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0F15C9">
        <w:rPr>
          <w:rFonts w:eastAsiaTheme="minorHAnsi" w:cs="Times-Roman"/>
          <w:color w:val="000000"/>
          <w:sz w:val="20"/>
          <w:szCs w:val="20"/>
        </w:rPr>
        <w:t>ne terenu umo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Pr="000F15C9">
        <w:rPr>
          <w:rFonts w:eastAsiaTheme="minorHAnsi" w:cs="Times-Roman"/>
          <w:color w:val="000000"/>
          <w:sz w:val="20"/>
          <w:szCs w:val="20"/>
        </w:rPr>
        <w:t>iwiają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uzyskanie po profilowaniu zaprojektowanych rz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0F15C9">
        <w:rPr>
          <w:rFonts w:eastAsiaTheme="minorHAnsi" w:cs="Times-Roman"/>
          <w:color w:val="000000"/>
          <w:sz w:val="20"/>
          <w:szCs w:val="20"/>
        </w:rPr>
        <w:t>nych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>. Zaleca si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Times-Roman"/>
          <w:color w:val="000000"/>
          <w:sz w:val="20"/>
          <w:szCs w:val="20"/>
        </w:rPr>
        <w:t>, aby rz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0F15C9">
        <w:rPr>
          <w:rFonts w:eastAsiaTheme="minorHAnsi" w:cs="Times-Roman"/>
          <w:color w:val="000000"/>
          <w:sz w:val="20"/>
          <w:szCs w:val="20"/>
        </w:rPr>
        <w:t>ne terenu przed profilowaniem były co najmniej 5 cm wy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ze ni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projektowane rz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0F15C9">
        <w:rPr>
          <w:rFonts w:eastAsiaTheme="minorHAnsi" w:cs="Times-Roman"/>
          <w:color w:val="000000"/>
          <w:sz w:val="20"/>
          <w:szCs w:val="20"/>
        </w:rPr>
        <w:t>ne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>. Je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F15C9">
        <w:rPr>
          <w:rFonts w:eastAsiaTheme="minorHAnsi" w:cs="Times-Roman"/>
          <w:color w:val="000000"/>
          <w:sz w:val="20"/>
          <w:szCs w:val="20"/>
        </w:rPr>
        <w:t>li powy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zy warunek nie jest spełniony i wyst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0F15C9">
        <w:rPr>
          <w:rFonts w:eastAsiaTheme="minorHAnsi" w:cs="Times-Roman"/>
          <w:color w:val="000000"/>
          <w:sz w:val="20"/>
          <w:szCs w:val="20"/>
        </w:rPr>
        <w:t>ują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zani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F15C9">
        <w:rPr>
          <w:rFonts w:eastAsiaTheme="minorHAnsi" w:cs="Times-Roman"/>
          <w:color w:val="000000"/>
          <w:sz w:val="20"/>
          <w:szCs w:val="20"/>
        </w:rPr>
        <w:t>nia poziomu w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przewidzianym do profilowania, Wykonawca powinien spulchni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na gł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b</w:t>
      </w:r>
      <w:r w:rsidRPr="000F15C9">
        <w:rPr>
          <w:rFonts w:eastAsiaTheme="minorHAnsi" w:cs="Times-Roman"/>
          <w:color w:val="000000"/>
          <w:sz w:val="20"/>
          <w:szCs w:val="20"/>
        </w:rPr>
        <w:t>okoś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zaakceptowan</w:t>
      </w:r>
      <w:r w:rsidRPr="000F15C9">
        <w:rPr>
          <w:rFonts w:eastAsiaTheme="minorHAnsi" w:cs="Helvetica"/>
          <w:color w:val="000000"/>
          <w:sz w:val="20"/>
          <w:szCs w:val="20"/>
        </w:rPr>
        <w:t>a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przez Inspektora nadzoru,</w:t>
      </w:r>
      <w:r>
        <w:rPr>
          <w:rFonts w:eastAsiaTheme="minorHAnsi" w:cs="Times-Roman"/>
          <w:color w:val="000000"/>
          <w:sz w:val="20"/>
          <w:szCs w:val="20"/>
        </w:rPr>
        <w:t xml:space="preserve"> Inżyniera Kontraktu lub Zamawiającego,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dowie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źć́ </w:t>
      </w:r>
      <w:r w:rsidRPr="000F15C9">
        <w:rPr>
          <w:rFonts w:eastAsiaTheme="minorHAnsi" w:cs="Times-Roman"/>
          <w:color w:val="000000"/>
          <w:sz w:val="20"/>
          <w:szCs w:val="20"/>
        </w:rPr>
        <w:t>dodatkowy grunt spełniaj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0F15C9">
        <w:rPr>
          <w:rFonts w:eastAsiaTheme="minorHAnsi" w:cs="Times-Roman"/>
          <w:color w:val="000000"/>
          <w:sz w:val="20"/>
          <w:szCs w:val="20"/>
        </w:rPr>
        <w:t>y wymagania obowi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0F15C9">
        <w:rPr>
          <w:rFonts w:eastAsiaTheme="minorHAnsi" w:cs="Times-Roman"/>
          <w:color w:val="000000"/>
          <w:sz w:val="20"/>
          <w:szCs w:val="20"/>
        </w:rPr>
        <w:t>ują</w:t>
      </w:r>
      <w:r w:rsidRPr="000F15C9">
        <w:rPr>
          <w:rFonts w:eastAsiaTheme="minorHAnsi" w:cs="Helvetica"/>
          <w:color w:val="000000"/>
          <w:sz w:val="20"/>
          <w:szCs w:val="20"/>
        </w:rPr>
        <w:t>c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dla górnej strefy korpusu, w ilo</w:t>
      </w:r>
      <w:r w:rsidRPr="000F15C9">
        <w:rPr>
          <w:rFonts w:eastAsiaTheme="minorHAnsi" w:cs="Helvetica"/>
          <w:color w:val="000000"/>
          <w:sz w:val="20"/>
          <w:szCs w:val="20"/>
        </w:rPr>
        <w:t>śc</w:t>
      </w:r>
      <w:r w:rsidRPr="000F15C9">
        <w:rPr>
          <w:rFonts w:eastAsiaTheme="minorHAnsi" w:cs="Times-Roman"/>
          <w:color w:val="000000"/>
          <w:sz w:val="20"/>
          <w:szCs w:val="20"/>
        </w:rPr>
        <w:t>i koniecznej do uzyskania wymaganych rz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0F15C9">
        <w:rPr>
          <w:rFonts w:eastAsiaTheme="minorHAnsi" w:cs="Times-Roman"/>
          <w:color w:val="000000"/>
          <w:sz w:val="20"/>
          <w:szCs w:val="20"/>
        </w:rPr>
        <w:t>nych wysoko</w:t>
      </w:r>
      <w:r w:rsidRPr="000F15C9">
        <w:rPr>
          <w:rFonts w:eastAsiaTheme="minorHAnsi" w:cs="Helvetica"/>
          <w:color w:val="000000"/>
          <w:sz w:val="20"/>
          <w:szCs w:val="20"/>
        </w:rPr>
        <w:t>śc</w:t>
      </w:r>
      <w:r w:rsidRPr="000F15C9">
        <w:rPr>
          <w:rFonts w:eastAsiaTheme="minorHAnsi" w:cs="Times-Roman"/>
          <w:color w:val="000000"/>
          <w:sz w:val="20"/>
          <w:szCs w:val="20"/>
        </w:rPr>
        <w:t>iowych i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0F15C9">
        <w:rPr>
          <w:rFonts w:eastAsiaTheme="minorHAnsi" w:cs="Helvetica"/>
          <w:color w:val="000000"/>
          <w:sz w:val="20"/>
          <w:szCs w:val="20"/>
        </w:rPr>
        <w:t>ci</w:t>
      </w:r>
      <w:r w:rsidRPr="000F15C9">
        <w:rPr>
          <w:rFonts w:eastAsiaTheme="minorHAnsi" w:cs="Times-Roman"/>
          <w:color w:val="000000"/>
          <w:sz w:val="20"/>
          <w:szCs w:val="20"/>
        </w:rPr>
        <w:t>ć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́ </w:t>
      </w:r>
      <w:r w:rsidRPr="000F15C9">
        <w:rPr>
          <w:rFonts w:eastAsiaTheme="minorHAnsi" w:cs="Times-Roman"/>
          <w:color w:val="000000"/>
          <w:sz w:val="20"/>
          <w:szCs w:val="20"/>
        </w:rPr>
        <w:t>warstw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do uzyskania warto</w:t>
      </w:r>
      <w:r w:rsidRPr="000F15C9">
        <w:rPr>
          <w:rFonts w:eastAsiaTheme="minorHAnsi" w:cs="Helvetica"/>
          <w:color w:val="000000"/>
          <w:sz w:val="20"/>
          <w:szCs w:val="20"/>
        </w:rPr>
        <w:t>śc</w:t>
      </w:r>
      <w:r w:rsidRPr="000F15C9">
        <w:rPr>
          <w:rFonts w:eastAsiaTheme="minorHAnsi" w:cs="Times-Roman"/>
          <w:color w:val="000000"/>
          <w:sz w:val="20"/>
          <w:szCs w:val="20"/>
        </w:rPr>
        <w:t>i wska</w:t>
      </w:r>
      <w:r w:rsidRPr="000F15C9">
        <w:rPr>
          <w:rFonts w:eastAsiaTheme="minorHAnsi" w:cs="Helvetica"/>
          <w:color w:val="000000"/>
          <w:sz w:val="20"/>
          <w:szCs w:val="20"/>
        </w:rPr>
        <w:t>źn</w:t>
      </w:r>
      <w:r w:rsidRPr="000F15C9">
        <w:rPr>
          <w:rFonts w:eastAsiaTheme="minorHAnsi" w:cs="Times-Roman"/>
          <w:color w:val="000000"/>
          <w:sz w:val="20"/>
          <w:szCs w:val="20"/>
        </w:rPr>
        <w:t>ików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zczenia, okre</w:t>
      </w:r>
      <w:r w:rsidRPr="000F15C9">
        <w:rPr>
          <w:rFonts w:eastAsiaTheme="minorHAnsi" w:cs="Helvetica"/>
          <w:color w:val="000000"/>
          <w:sz w:val="20"/>
          <w:szCs w:val="20"/>
        </w:rPr>
        <w:t>śl</w:t>
      </w:r>
      <w:r w:rsidRPr="000F15C9">
        <w:rPr>
          <w:rFonts w:eastAsiaTheme="minorHAnsi" w:cs="Times-Roman"/>
          <w:color w:val="000000"/>
          <w:sz w:val="20"/>
          <w:szCs w:val="20"/>
        </w:rPr>
        <w:t>onych w normie PN-S-02205:1998. Do profilowania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nale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stosowa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równiarki. </w:t>
      </w:r>
      <w:r>
        <w:rPr>
          <w:rFonts w:eastAsiaTheme="minorHAnsi" w:cs="Helvetica"/>
          <w:color w:val="000000"/>
          <w:sz w:val="20"/>
          <w:szCs w:val="20"/>
        </w:rPr>
        <w:t>Ś</w:t>
      </w:r>
      <w:r w:rsidRPr="000F15C9">
        <w:rPr>
          <w:rFonts w:eastAsiaTheme="minorHAnsi" w:cs="Helvetica"/>
          <w:color w:val="000000"/>
          <w:sz w:val="20"/>
          <w:szCs w:val="20"/>
        </w:rPr>
        <w:t>c</w:t>
      </w:r>
      <w:r w:rsidRPr="000F15C9">
        <w:rPr>
          <w:rFonts w:eastAsiaTheme="minorHAnsi" w:cs="Times-Roman"/>
          <w:color w:val="000000"/>
          <w:sz w:val="20"/>
          <w:szCs w:val="20"/>
        </w:rPr>
        <w:t>ię</w:t>
      </w:r>
      <w:r w:rsidRPr="000F15C9">
        <w:rPr>
          <w:rFonts w:eastAsiaTheme="minorHAnsi" w:cs="Helvetica"/>
          <w:color w:val="000000"/>
          <w:sz w:val="20"/>
          <w:szCs w:val="20"/>
        </w:rPr>
        <w:t>t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grunt powinien by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wywieziony w miejsce wskazane przez Inspektora nadzoru</w:t>
      </w:r>
      <w:r>
        <w:rPr>
          <w:rFonts w:eastAsiaTheme="minorHAnsi" w:cs="Times-Roman"/>
          <w:color w:val="000000"/>
          <w:sz w:val="20"/>
          <w:szCs w:val="20"/>
        </w:rPr>
        <w:t>, Inżyniera Kontraktu lub Zamawiającego</w:t>
      </w:r>
      <w:r w:rsidRPr="000F15C9">
        <w:rPr>
          <w:rFonts w:eastAsiaTheme="minorHAnsi" w:cs="Times-Roman"/>
          <w:color w:val="000000"/>
          <w:sz w:val="20"/>
          <w:szCs w:val="20"/>
        </w:rPr>
        <w:t>. Bezpo</w:t>
      </w:r>
      <w:r w:rsidRPr="000F15C9">
        <w:rPr>
          <w:rFonts w:eastAsiaTheme="minorHAnsi" w:cs="Helvetica"/>
          <w:color w:val="000000"/>
          <w:sz w:val="20"/>
          <w:szCs w:val="20"/>
        </w:rPr>
        <w:t>śr</w:t>
      </w:r>
      <w:r w:rsidRPr="000F15C9">
        <w:rPr>
          <w:rFonts w:eastAsiaTheme="minorHAnsi" w:cs="Times-Roman"/>
          <w:color w:val="000000"/>
          <w:sz w:val="20"/>
          <w:szCs w:val="20"/>
        </w:rPr>
        <w:t>ednio po profilowaniu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nale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przyst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0F15C9">
        <w:rPr>
          <w:rFonts w:eastAsiaTheme="minorHAnsi" w:cs="Times-Roman"/>
          <w:color w:val="000000"/>
          <w:sz w:val="20"/>
          <w:szCs w:val="20"/>
        </w:rPr>
        <w:t>ić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́ </w:t>
      </w:r>
      <w:r>
        <w:rPr>
          <w:rFonts w:eastAsiaTheme="minorHAnsi" w:cs="Times-Roman"/>
          <w:color w:val="000000"/>
          <w:sz w:val="20"/>
          <w:szCs w:val="20"/>
        </w:rPr>
        <w:t>do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jego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>
        <w:rPr>
          <w:rFonts w:eastAsiaTheme="minorHAnsi" w:cs="Times-Roman"/>
          <w:color w:val="000000"/>
          <w:sz w:val="20"/>
          <w:szCs w:val="20"/>
        </w:rPr>
        <w:t>zczania</w:t>
      </w:r>
      <w:r w:rsidRPr="000F15C9">
        <w:rPr>
          <w:rFonts w:eastAsiaTheme="minorHAnsi" w:cs="Times-Roman"/>
          <w:color w:val="000000"/>
          <w:sz w:val="20"/>
          <w:szCs w:val="20"/>
        </w:rPr>
        <w:t>.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zczanie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nale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kontynuowa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do osi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Pr="000F15C9">
        <w:rPr>
          <w:rFonts w:eastAsiaTheme="minorHAnsi" w:cs="Times-Roman"/>
          <w:color w:val="000000"/>
          <w:sz w:val="20"/>
          <w:szCs w:val="20"/>
        </w:rPr>
        <w:t>nie</w:t>
      </w:r>
      <w:r w:rsidRPr="000F15C9">
        <w:rPr>
          <w:rFonts w:eastAsiaTheme="minorHAnsi" w:cs="Helvetica"/>
          <w:color w:val="000000"/>
          <w:sz w:val="20"/>
          <w:szCs w:val="20"/>
        </w:rPr>
        <w:t>c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i</w:t>
      </w:r>
      <w:r w:rsidRPr="000F15C9">
        <w:rPr>
          <w:rFonts w:eastAsiaTheme="minorHAnsi" w:cs="Times-Roman"/>
          <w:color w:val="000000"/>
          <w:sz w:val="20"/>
          <w:szCs w:val="20"/>
        </w:rPr>
        <w:t>a wska</w:t>
      </w:r>
      <w:r w:rsidRPr="000F15C9">
        <w:rPr>
          <w:rFonts w:eastAsiaTheme="minorHAnsi" w:cs="Helvetica"/>
          <w:color w:val="000000"/>
          <w:sz w:val="20"/>
          <w:szCs w:val="20"/>
        </w:rPr>
        <w:t>źn</w:t>
      </w:r>
      <w:r w:rsidRPr="000F15C9">
        <w:rPr>
          <w:rFonts w:eastAsiaTheme="minorHAnsi" w:cs="Times-Roman"/>
          <w:color w:val="000000"/>
          <w:sz w:val="20"/>
          <w:szCs w:val="20"/>
        </w:rPr>
        <w:t>ik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zczenia nie mniejszego od podanego w tablicy 1 w pkt. 6.2.5 niniejszej SST.</w:t>
      </w:r>
    </w:p>
    <w:p w14:paraId="2962FC14" w14:textId="5CA6BC2A" w:rsidR="005B3339" w:rsidRPr="000F15C9" w:rsidRDefault="000F15C9" w:rsidP="000F15C9">
      <w:pPr>
        <w:tabs>
          <w:tab w:val="left" w:pos="0"/>
        </w:tabs>
        <w:ind w:left="276" w:right="629"/>
        <w:jc w:val="both"/>
        <w:rPr>
          <w:sz w:val="20"/>
          <w:szCs w:val="20"/>
        </w:rPr>
      </w:pPr>
      <w:r w:rsidRPr="000F15C9">
        <w:rPr>
          <w:rFonts w:eastAsiaTheme="minorHAnsi" w:cs="Times-Roman"/>
          <w:color w:val="000000"/>
          <w:sz w:val="20"/>
          <w:szCs w:val="20"/>
        </w:rPr>
        <w:t>Wska</w:t>
      </w:r>
      <w:r w:rsidRPr="000F15C9">
        <w:rPr>
          <w:rFonts w:eastAsiaTheme="minorHAnsi" w:cs="Helvetica"/>
          <w:color w:val="000000"/>
          <w:sz w:val="20"/>
          <w:szCs w:val="20"/>
        </w:rPr>
        <w:t>źn</w:t>
      </w:r>
      <w:r w:rsidRPr="000F15C9">
        <w:rPr>
          <w:rFonts w:eastAsiaTheme="minorHAnsi" w:cs="Times-Roman"/>
          <w:color w:val="000000"/>
          <w:sz w:val="20"/>
          <w:szCs w:val="20"/>
        </w:rPr>
        <w:t>ik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zczenia nale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okre</w:t>
      </w:r>
      <w:r w:rsidRPr="000F15C9">
        <w:rPr>
          <w:rFonts w:eastAsiaTheme="minorHAnsi" w:cs="Helvetica"/>
          <w:color w:val="000000"/>
          <w:sz w:val="20"/>
          <w:szCs w:val="20"/>
        </w:rPr>
        <w:t>śl</w:t>
      </w:r>
      <w:r w:rsidRPr="000F15C9">
        <w:rPr>
          <w:rFonts w:eastAsiaTheme="minorHAnsi" w:cs="Times-Roman"/>
          <w:color w:val="000000"/>
          <w:sz w:val="20"/>
          <w:szCs w:val="20"/>
        </w:rPr>
        <w:t>ać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́ </w:t>
      </w:r>
      <w:r w:rsidRPr="000F15C9">
        <w:rPr>
          <w:rFonts w:eastAsiaTheme="minorHAnsi" w:cs="Times-Roman"/>
          <w:color w:val="000000"/>
          <w:sz w:val="20"/>
          <w:szCs w:val="20"/>
        </w:rPr>
        <w:t>zgodnie z norm</w:t>
      </w:r>
      <w:r w:rsidRPr="000F15C9">
        <w:rPr>
          <w:rFonts w:eastAsiaTheme="minorHAnsi" w:cs="Helvetica"/>
          <w:color w:val="000000"/>
          <w:sz w:val="20"/>
          <w:szCs w:val="20"/>
        </w:rPr>
        <w:t>a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jw. Wilgotno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ść́ </w:t>
      </w:r>
      <w:r w:rsidRPr="000F15C9">
        <w:rPr>
          <w:rFonts w:eastAsiaTheme="minorHAnsi" w:cs="Times-Roman"/>
          <w:color w:val="000000"/>
          <w:sz w:val="20"/>
          <w:szCs w:val="20"/>
        </w:rPr>
        <w:t>gruntu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podczas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zczania powinna by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równa wilgotno</w:t>
      </w:r>
      <w:r w:rsidRPr="000F15C9">
        <w:rPr>
          <w:rFonts w:eastAsiaTheme="minorHAnsi" w:cs="Helvetica"/>
          <w:color w:val="000000"/>
          <w:sz w:val="20"/>
          <w:szCs w:val="20"/>
        </w:rPr>
        <w:t>śc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i optymalnej z </w:t>
      </w:r>
      <w:r>
        <w:rPr>
          <w:rFonts w:eastAsiaTheme="minorHAnsi" w:cs="Times-Roman"/>
          <w:color w:val="000000"/>
          <w:sz w:val="20"/>
          <w:szCs w:val="20"/>
        </w:rPr>
        <w:t>tolerancją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>
        <w:rPr>
          <w:rFonts w:eastAsiaTheme="minorHAnsi" w:cs="Times-Roman"/>
          <w:color w:val="000000"/>
          <w:sz w:val="20"/>
          <w:szCs w:val="20"/>
        </w:rPr>
        <w:t xml:space="preserve">±2% 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dla gruntów niespoistych i +0% do -2% dla gruntów mało i </w:t>
      </w:r>
      <w:r w:rsidRPr="000F15C9">
        <w:rPr>
          <w:rFonts w:eastAsiaTheme="minorHAnsi" w:cs="Helvetica"/>
          <w:color w:val="000000"/>
          <w:sz w:val="20"/>
          <w:szCs w:val="20"/>
        </w:rPr>
        <w:t>śr</w:t>
      </w:r>
      <w:r w:rsidRPr="000F15C9">
        <w:rPr>
          <w:rFonts w:eastAsiaTheme="minorHAnsi" w:cs="Times-Roman"/>
          <w:color w:val="000000"/>
          <w:sz w:val="20"/>
          <w:szCs w:val="20"/>
        </w:rPr>
        <w:t>ednio spoistych.</w:t>
      </w:r>
    </w:p>
    <w:p w14:paraId="069F86E3" w14:textId="121F0648" w:rsidR="005B3339" w:rsidRDefault="00400A93" w:rsidP="000F15C9">
      <w:pPr>
        <w:pStyle w:val="Akapitzlist"/>
        <w:numPr>
          <w:ilvl w:val="1"/>
          <w:numId w:val="15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>Utrzymanie koryta oraz wyprofilowanego i zagęszczonego podłoża</w:t>
      </w:r>
    </w:p>
    <w:p w14:paraId="6F632839" w14:textId="77777777" w:rsidR="00400A93" w:rsidRPr="00400A93" w:rsidRDefault="00400A93" w:rsidP="00400A93">
      <w:pPr>
        <w:ind w:left="276" w:right="629"/>
        <w:jc w:val="both"/>
        <w:rPr>
          <w:sz w:val="20"/>
          <w:szCs w:val="20"/>
        </w:rPr>
      </w:pPr>
      <w:r w:rsidRPr="00400A93">
        <w:rPr>
          <w:sz w:val="20"/>
          <w:szCs w:val="20"/>
        </w:rPr>
        <w:t>Podłoże (koryto) po wyprofilowaniu i zagęszczeniu powinno być utrzymywane w dobrym stanie.</w:t>
      </w:r>
    </w:p>
    <w:p w14:paraId="4A0B00DA" w14:textId="56B2720D" w:rsidR="00400A93" w:rsidRPr="00400A93" w:rsidRDefault="00400A93" w:rsidP="00400A93">
      <w:pPr>
        <w:ind w:left="276" w:right="629"/>
        <w:jc w:val="both"/>
        <w:rPr>
          <w:sz w:val="20"/>
          <w:szCs w:val="20"/>
        </w:rPr>
      </w:pPr>
      <w:r w:rsidRPr="00400A93">
        <w:rPr>
          <w:sz w:val="20"/>
          <w:szCs w:val="20"/>
        </w:rPr>
        <w:t xml:space="preserve">Jeżeli po wykonaniu robót związanych z profilowaniem i zagęszczeniem podłoża nastąpi przerwa w robotach i Wykonawca nie przystąpi natychmiast do układania warstw nawierzchni, to powinien on zabezpieczyć podłoże przed nadmiernym zawilgoceniem, na przykład przez </w:t>
      </w:r>
      <w:r w:rsidRPr="00400A93">
        <w:rPr>
          <w:sz w:val="20"/>
          <w:szCs w:val="20"/>
        </w:rPr>
        <w:lastRenderedPageBreak/>
        <w:t xml:space="preserve">rozłożenie folii lub w inny sposób zaakceptowany przez </w:t>
      </w:r>
      <w:r w:rsidR="009B1AEE">
        <w:rPr>
          <w:sz w:val="20"/>
          <w:szCs w:val="20"/>
        </w:rPr>
        <w:t xml:space="preserve">Inspektora Nadzoru, </w:t>
      </w:r>
      <w:r w:rsidRPr="00400A93">
        <w:rPr>
          <w:sz w:val="20"/>
          <w:szCs w:val="20"/>
        </w:rPr>
        <w:t>Inżyniera</w:t>
      </w:r>
      <w:r>
        <w:rPr>
          <w:sz w:val="20"/>
          <w:szCs w:val="20"/>
        </w:rPr>
        <w:t xml:space="preserve"> Kontraktu lub Zamawiającego</w:t>
      </w:r>
      <w:r w:rsidRPr="00400A93">
        <w:rPr>
          <w:sz w:val="20"/>
          <w:szCs w:val="20"/>
        </w:rPr>
        <w:t>.</w:t>
      </w:r>
    </w:p>
    <w:p w14:paraId="232C85A3" w14:textId="033D2E7F" w:rsidR="00400A93" w:rsidRPr="00400A93" w:rsidRDefault="00400A93" w:rsidP="00400A93">
      <w:pPr>
        <w:ind w:left="276" w:right="629"/>
        <w:jc w:val="both"/>
        <w:rPr>
          <w:sz w:val="20"/>
          <w:szCs w:val="20"/>
        </w:rPr>
      </w:pPr>
      <w:r w:rsidRPr="00400A93">
        <w:rPr>
          <w:sz w:val="20"/>
          <w:szCs w:val="20"/>
        </w:rPr>
        <w:t>Jeżeli wyprofilowane i zagęszczone podłoże uległo nadmiernemu zawilgoceniu, to do układania kolejnej warstwy można przystąpić dopiero po jego naturalnym osuszeniu.</w:t>
      </w:r>
    </w:p>
    <w:p w14:paraId="5BF6F31C" w14:textId="40F88396" w:rsidR="00C64911" w:rsidRPr="00D62DD3" w:rsidRDefault="00400A93" w:rsidP="00400A93">
      <w:pPr>
        <w:ind w:left="276" w:right="629"/>
        <w:jc w:val="both"/>
        <w:rPr>
          <w:sz w:val="20"/>
          <w:szCs w:val="20"/>
        </w:rPr>
      </w:pPr>
      <w:r w:rsidRPr="00400A93">
        <w:rPr>
          <w:sz w:val="20"/>
          <w:szCs w:val="20"/>
        </w:rPr>
        <w:t xml:space="preserve">Po osuszeniu podłoża Inżynier </w:t>
      </w:r>
      <w:r>
        <w:rPr>
          <w:sz w:val="20"/>
          <w:szCs w:val="20"/>
        </w:rPr>
        <w:t xml:space="preserve">Kontraktu lub Zamawiający </w:t>
      </w:r>
      <w:r w:rsidRPr="00400A93">
        <w:rPr>
          <w:sz w:val="20"/>
          <w:szCs w:val="20"/>
        </w:rPr>
        <w:t>oceni jego stan i ewentualnie zaleci wykonanie niezbędnych napraw. Jeżeli zawilgocenie nastąpiło wskutek zaniedbania Wykonawcy, to naprawę wykona on na własny koszt.</w:t>
      </w:r>
    </w:p>
    <w:p w14:paraId="235F933E" w14:textId="77777777" w:rsidR="0064773F" w:rsidRDefault="0064773F" w:rsidP="00A15B4F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3" w:name="_Toc118446768"/>
      <w:r>
        <w:t>KONTROLA JAKOŚCI ROBÓT</w:t>
      </w:r>
      <w:bookmarkEnd w:id="13"/>
      <w:r>
        <w:t xml:space="preserve"> </w:t>
      </w:r>
    </w:p>
    <w:p w14:paraId="204BEC95" w14:textId="6F6924FB" w:rsidR="0064773F" w:rsidRPr="00A15B4F" w:rsidRDefault="0064773F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488B4991" w14:textId="312217D1" w:rsidR="00F075B7" w:rsidRPr="009B1AEE" w:rsidRDefault="00400A93" w:rsidP="009B1AE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w czasie robót </w:t>
      </w:r>
    </w:p>
    <w:p w14:paraId="796CB9F9" w14:textId="6BA834CD" w:rsid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6.2.</w:t>
      </w:r>
      <w:r w:rsidR="009B1AEE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Szerokość koryta (profilowanego podłoża)</w:t>
      </w:r>
    </w:p>
    <w:p w14:paraId="3536A1D8" w14:textId="0738C90C" w:rsidR="00AA1E29" w:rsidRDefault="00AA1E29" w:rsidP="009B1AEE">
      <w:pPr>
        <w:tabs>
          <w:tab w:val="left" w:pos="709"/>
          <w:tab w:val="left" w:pos="1134"/>
        </w:tabs>
        <w:spacing w:before="240" w:after="240"/>
        <w:ind w:left="284" w:right="629"/>
        <w:jc w:val="both"/>
        <w:rPr>
          <w:sz w:val="20"/>
          <w:szCs w:val="20"/>
        </w:rPr>
      </w:pPr>
      <w:r w:rsidRPr="009B1AEE">
        <w:rPr>
          <w:sz w:val="20"/>
          <w:szCs w:val="20"/>
        </w:rPr>
        <w:t>Szerokość koryta i profilowanego podłoża</w:t>
      </w:r>
      <w:r w:rsidR="009B1AEE" w:rsidRPr="009B1AEE">
        <w:rPr>
          <w:sz w:val="20"/>
          <w:szCs w:val="20"/>
        </w:rPr>
        <w:t xml:space="preserve"> (mierzone co 20 m)</w:t>
      </w:r>
      <w:r w:rsidRPr="009B1AEE">
        <w:rPr>
          <w:sz w:val="20"/>
          <w:szCs w:val="20"/>
        </w:rPr>
        <w:t xml:space="preserve"> nie może różnić się od szerokości projektowanej o więcej niż +10 cm i -5 cm. </w:t>
      </w:r>
    </w:p>
    <w:p w14:paraId="38B62D6A" w14:textId="59A15A00" w:rsid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6.2.</w:t>
      </w:r>
      <w:r w:rsidR="009B1AEE">
        <w:rPr>
          <w:sz w:val="20"/>
          <w:szCs w:val="20"/>
        </w:rPr>
        <w:t>2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Równość koryta (profilowanego podłoża)</w:t>
      </w:r>
    </w:p>
    <w:p w14:paraId="24C2CAE0" w14:textId="1E068672" w:rsidR="00AA1E29" w:rsidRPr="00AA1E29" w:rsidRDefault="00AA1E29" w:rsidP="00AA1E29">
      <w:pPr>
        <w:spacing w:before="240"/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Nierówności podłużne koryta i profilowanego podłoża</w:t>
      </w:r>
      <w:r w:rsidR="009B1AEE">
        <w:rPr>
          <w:sz w:val="20"/>
          <w:szCs w:val="20"/>
        </w:rPr>
        <w:t xml:space="preserve"> (mierzone co 20 m)</w:t>
      </w:r>
      <w:r w:rsidRPr="00AA1E29">
        <w:rPr>
          <w:sz w:val="20"/>
          <w:szCs w:val="20"/>
        </w:rPr>
        <w:t xml:space="preserve"> należy mierzyć 4-metrową łatą zgodnie z normą BN-68/8931-04 [4].</w:t>
      </w:r>
    </w:p>
    <w:p w14:paraId="5FEDC5DF" w14:textId="146D136E" w:rsidR="00AA1E29" w:rsidRPr="00AA1E29" w:rsidRDefault="00AA1E29" w:rsidP="00AA1E29">
      <w:pPr>
        <w:ind w:right="629" w:firstLine="284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Nierówności poprzeczne należy mierzyć 4-metrową łatą.</w:t>
      </w:r>
    </w:p>
    <w:p w14:paraId="3FCCD554" w14:textId="378F1337" w:rsidR="00AA1E29" w:rsidRPr="00AA1E29" w:rsidRDefault="00AA1E29" w:rsidP="00AA1E29">
      <w:pPr>
        <w:ind w:right="629" w:firstLine="276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Nierówności nie mogą przekraczać 20 mm.</w:t>
      </w:r>
    </w:p>
    <w:p w14:paraId="06E0FDED" w14:textId="77777777" w:rsidR="00AA1E29" w:rsidRDefault="00AA1E29" w:rsidP="00AA1E29">
      <w:pPr>
        <w:ind w:firstLine="276"/>
      </w:pPr>
    </w:p>
    <w:p w14:paraId="77288344" w14:textId="589F3704" w:rsid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6.2.</w:t>
      </w:r>
      <w:r w:rsidR="00004575">
        <w:rPr>
          <w:sz w:val="20"/>
          <w:szCs w:val="20"/>
        </w:rPr>
        <w:t>3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Spadki poprzeczne </w:t>
      </w:r>
    </w:p>
    <w:p w14:paraId="57E7B694" w14:textId="647BD09A" w:rsidR="00AA1E29" w:rsidRPr="00AA1E29" w:rsidRDefault="00AA1E29" w:rsidP="00AA1E29">
      <w:pPr>
        <w:tabs>
          <w:tab w:val="left" w:pos="709"/>
          <w:tab w:val="left" w:pos="1134"/>
        </w:tabs>
        <w:spacing w:before="240"/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 xml:space="preserve">Spadki poprzeczne koryta i profilowanego podłoża powinny być zgodne z dokumentacją projektową z tolerancją </w:t>
      </w:r>
      <w:r w:rsidRPr="00AA1E29">
        <w:rPr>
          <w:sz w:val="20"/>
          <w:szCs w:val="20"/>
        </w:rPr>
        <w:sym w:font="Symbol" w:char="F0B1"/>
      </w:r>
      <w:r w:rsidRPr="00AA1E29">
        <w:rPr>
          <w:sz w:val="20"/>
          <w:szCs w:val="20"/>
        </w:rPr>
        <w:t xml:space="preserve"> 0,5%.</w:t>
      </w:r>
    </w:p>
    <w:p w14:paraId="0A49FAB6" w14:textId="77777777" w:rsidR="00AA1E29" w:rsidRPr="00AA1E29" w:rsidRDefault="00AA1E29" w:rsidP="00AA1E29">
      <w:pPr>
        <w:ind w:firstLine="276"/>
        <w:jc w:val="both"/>
        <w:rPr>
          <w:sz w:val="20"/>
          <w:szCs w:val="20"/>
        </w:rPr>
      </w:pPr>
    </w:p>
    <w:p w14:paraId="5323C05A" w14:textId="2C0FC9F6" w:rsidR="00AA1E29" w:rsidRP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6.2.</w:t>
      </w:r>
      <w:r w:rsidR="00004575">
        <w:rPr>
          <w:sz w:val="20"/>
          <w:szCs w:val="20"/>
        </w:rPr>
        <w:t>4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 w:rsidR="00004575">
        <w:rPr>
          <w:sz w:val="20"/>
          <w:szCs w:val="20"/>
        </w:rPr>
        <w:t>Rzędne wysokościowe</w:t>
      </w:r>
      <w:r w:rsidR="009B1AEE">
        <w:rPr>
          <w:sz w:val="20"/>
          <w:szCs w:val="20"/>
        </w:rPr>
        <w:t xml:space="preserve"> </w:t>
      </w:r>
    </w:p>
    <w:p w14:paraId="33D8DBE5" w14:textId="77777777" w:rsidR="00AA1E29" w:rsidRPr="00AA1E29" w:rsidRDefault="00AA1E29" w:rsidP="00AA1E29">
      <w:pPr>
        <w:tabs>
          <w:tab w:val="left" w:pos="284"/>
        </w:tabs>
        <w:spacing w:before="240"/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Różnice pomiędzy rzędnymi wysokościowymi koryta lub wyprofilowanego podłoża i rzędnymi projektowanymi nie powinny przekraczać +1 cm, -2 cm.</w:t>
      </w:r>
    </w:p>
    <w:p w14:paraId="1D972B4B" w14:textId="77777777" w:rsidR="00AA1E29" w:rsidRPr="00AA1E29" w:rsidRDefault="00AA1E29" w:rsidP="00AA1E29">
      <w:pPr>
        <w:ind w:firstLine="276"/>
        <w:jc w:val="both"/>
        <w:rPr>
          <w:sz w:val="20"/>
          <w:szCs w:val="20"/>
        </w:rPr>
      </w:pPr>
    </w:p>
    <w:p w14:paraId="4B64939E" w14:textId="2C7AA28A" w:rsidR="00AA1E29" w:rsidRP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6.2.</w:t>
      </w:r>
      <w:r w:rsidR="00004575">
        <w:rPr>
          <w:sz w:val="20"/>
          <w:szCs w:val="20"/>
        </w:rPr>
        <w:t>5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 w:rsidR="001A07AE">
        <w:rPr>
          <w:sz w:val="20"/>
          <w:szCs w:val="20"/>
        </w:rPr>
        <w:t xml:space="preserve">Zagęszczenie koryta (profilowanego podłoża) bezpośrednio pod konstrukcją jezdni </w:t>
      </w:r>
      <w:r w:rsidRPr="00AA1E29">
        <w:rPr>
          <w:sz w:val="20"/>
          <w:szCs w:val="20"/>
        </w:rPr>
        <w:t xml:space="preserve">  </w:t>
      </w:r>
    </w:p>
    <w:p w14:paraId="14FECEA9" w14:textId="4401EF4B" w:rsidR="00AA1E29" w:rsidRDefault="00AA1E29" w:rsidP="001A07AE">
      <w:pPr>
        <w:spacing w:before="24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AA1E29">
        <w:rPr>
          <w:sz w:val="20"/>
          <w:szCs w:val="20"/>
        </w:rPr>
        <w:t>Wskaźnik zagęszczenia koryta i wyprofilowanego pod</w:t>
      </w:r>
      <w:r w:rsidR="001A07AE">
        <w:rPr>
          <w:sz w:val="20"/>
          <w:szCs w:val="20"/>
        </w:rPr>
        <w:t xml:space="preserve">łoża określony wg BN-77/8931-12. Wskaźnik odkształcenia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(zgodnie z norm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a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PN-S-02205:1998 zał. B) okre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śl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any za pomoc</w:t>
      </w:r>
      <w:r w:rsidR="001A07AE">
        <w:rPr>
          <w:rFonts w:eastAsiaTheme="minorHAnsi" w:cs="Helvetica"/>
          <w:color w:val="000000"/>
          <w:sz w:val="20"/>
          <w:szCs w:val="20"/>
        </w:rPr>
        <w:t>ą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 xml:space="preserve">stosunku modułu odkształcenia wtórnego </w:t>
      </w:r>
      <w:r w:rsidR="001A07AE" w:rsidRPr="001A07AE">
        <w:rPr>
          <w:rFonts w:eastAsiaTheme="minorHAnsi" w:cs="Times-Italic"/>
          <w:i/>
          <w:iCs/>
          <w:color w:val="000000"/>
          <w:sz w:val="20"/>
          <w:szCs w:val="20"/>
        </w:rPr>
        <w:t>E</w:t>
      </w:r>
      <w:r w:rsidR="001A07AE" w:rsidRPr="001A07AE">
        <w:rPr>
          <w:rFonts w:eastAsiaTheme="minorHAnsi" w:cs="Times-Italic"/>
          <w:i/>
          <w:iCs/>
          <w:color w:val="000000"/>
          <w:position w:val="-4"/>
          <w:sz w:val="20"/>
          <w:szCs w:val="20"/>
        </w:rPr>
        <w:t xml:space="preserve">2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 xml:space="preserve">(podany z tablicy 1) do pierwotnego </w:t>
      </w:r>
      <w:r w:rsidR="001A07AE" w:rsidRPr="001A07AE">
        <w:rPr>
          <w:rFonts w:eastAsiaTheme="minorHAnsi" w:cs="Times-Italic"/>
          <w:i/>
          <w:iCs/>
          <w:color w:val="000000"/>
          <w:sz w:val="20"/>
          <w:szCs w:val="20"/>
        </w:rPr>
        <w:t>E</w:t>
      </w:r>
      <w:r w:rsidR="001A07AE" w:rsidRPr="001A07AE">
        <w:rPr>
          <w:rFonts w:eastAsiaTheme="minorHAnsi" w:cs="Times-Italic"/>
          <w:i/>
          <w:iCs/>
          <w:color w:val="000000"/>
          <w:position w:val="-4"/>
          <w:sz w:val="20"/>
          <w:szCs w:val="20"/>
        </w:rPr>
        <w:t xml:space="preserve">1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nie powinien by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ć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wi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ę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szy ni</w:t>
      </w:r>
      <w:r w:rsidR="001A07AE">
        <w:rPr>
          <w:rFonts w:eastAsiaTheme="minorHAnsi" w:cs="Helvetica"/>
          <w:color w:val="000000"/>
          <w:sz w:val="20"/>
          <w:szCs w:val="20"/>
        </w:rPr>
        <w:t>ż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2,2. Badania nale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ż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 xml:space="preserve"> wykonywa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ć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nie rzadziej ni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ż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raz w trzech punktach na ka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ż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e 500m2 zag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ę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zczonego podło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ż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.</w:t>
      </w:r>
    </w:p>
    <w:p w14:paraId="09DD1A06" w14:textId="77777777" w:rsidR="001A07AE" w:rsidRDefault="001A07AE" w:rsidP="001A07AE">
      <w:pPr>
        <w:spacing w:before="240" w:after="24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>
        <w:rPr>
          <w:rFonts w:eastAsiaTheme="minorHAnsi" w:cs="Times-Roman"/>
          <w:color w:val="000000"/>
          <w:sz w:val="20"/>
          <w:szCs w:val="20"/>
        </w:rPr>
        <w:t xml:space="preserve">Tablica 1. Minimalne wartości wskaźnika zagęszczenia podłoża </w:t>
      </w:r>
      <w:proofErr w:type="spellStart"/>
      <w:r>
        <w:rPr>
          <w:rFonts w:eastAsiaTheme="minorHAnsi" w:cs="Times-Roman"/>
          <w:color w:val="000000"/>
          <w:sz w:val="20"/>
          <w:szCs w:val="20"/>
        </w:rPr>
        <w:t>Is</w:t>
      </w:r>
      <w:proofErr w:type="spellEnd"/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372"/>
        <w:gridCol w:w="3143"/>
        <w:gridCol w:w="2977"/>
      </w:tblGrid>
      <w:tr w:rsidR="001A07AE" w14:paraId="0D08D33E" w14:textId="77777777" w:rsidTr="001A07AE">
        <w:tc>
          <w:tcPr>
            <w:tcW w:w="3372" w:type="dxa"/>
          </w:tcPr>
          <w:p w14:paraId="381CB44B" w14:textId="32588AB8" w:rsidR="001A07AE" w:rsidRPr="001A07AE" w:rsidRDefault="001A07AE" w:rsidP="001A07AE">
            <w:pPr>
              <w:spacing w:before="240" w:after="240"/>
              <w:ind w:right="629"/>
              <w:jc w:val="center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Strefa korpusu</w:t>
            </w:r>
          </w:p>
        </w:tc>
        <w:tc>
          <w:tcPr>
            <w:tcW w:w="3143" w:type="dxa"/>
          </w:tcPr>
          <w:p w14:paraId="403D758A" w14:textId="0341A069" w:rsidR="001A07AE" w:rsidRPr="001A07AE" w:rsidRDefault="001A07AE" w:rsidP="001A07AE">
            <w:pPr>
              <w:spacing w:before="240" w:after="240"/>
              <w:ind w:left="-225" w:right="-108"/>
              <w:jc w:val="center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 xml:space="preserve">Minimalna </w:t>
            </w:r>
            <w:r w:rsidR="00274175" w:rsidRPr="001A07AE">
              <w:rPr>
                <w:rFonts w:eastAsiaTheme="minorHAnsi" w:cs="Times-Roman"/>
                <w:color w:val="000000"/>
                <w:sz w:val="20"/>
                <w:szCs w:val="20"/>
              </w:rPr>
              <w:t>warto</w:t>
            </w:r>
            <w:r w:rsidR="00274175" w:rsidRPr="001A07AE">
              <w:rPr>
                <w:rFonts w:eastAsiaTheme="minorHAnsi" w:cs="Helvetica"/>
                <w:color w:val="000000"/>
                <w:sz w:val="20"/>
                <w:szCs w:val="20"/>
              </w:rPr>
              <w:t>ść</w:t>
            </w:r>
            <w:r w:rsidRPr="001A07AE">
              <w:rPr>
                <w:rFonts w:eastAsiaTheme="minorHAnsi" w:cs="Helvetica"/>
                <w:color w:val="000000"/>
                <w:sz w:val="20"/>
                <w:szCs w:val="20"/>
              </w:rPr>
              <w:t xml:space="preserve">́ </w:t>
            </w:r>
            <w:r w:rsidRPr="001A07AE">
              <w:rPr>
                <w:rFonts w:eastAsiaTheme="minorHAnsi" w:cs="Times-Italic"/>
                <w:i/>
                <w:iCs/>
                <w:color w:val="000000"/>
                <w:sz w:val="20"/>
                <w:szCs w:val="20"/>
              </w:rPr>
              <w:t>I</w:t>
            </w:r>
            <w:r w:rsidRPr="001A07AE">
              <w:rPr>
                <w:rFonts w:eastAsiaTheme="minorHAnsi" w:cs="Times-Italic"/>
                <w:i/>
                <w:iCs/>
                <w:color w:val="000000"/>
                <w:position w:val="-4"/>
                <w:sz w:val="20"/>
                <w:szCs w:val="20"/>
              </w:rPr>
              <w:t xml:space="preserve">s </w:t>
            </w: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2977" w:type="dxa"/>
          </w:tcPr>
          <w:p w14:paraId="10D3163D" w14:textId="1DD5A964" w:rsidR="001A07AE" w:rsidRPr="001A07AE" w:rsidRDefault="001A07AE" w:rsidP="001A07AE">
            <w:pPr>
              <w:spacing w:before="240" w:after="240"/>
              <w:jc w:val="center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 xml:space="preserve">Moduł odkształcenia wtórnego </w:t>
            </w:r>
            <w:r w:rsidRPr="001A07AE">
              <w:rPr>
                <w:rFonts w:eastAsiaTheme="minorHAnsi" w:cs="Times-Italic"/>
                <w:i/>
                <w:iCs/>
                <w:color w:val="000000"/>
                <w:sz w:val="20"/>
                <w:szCs w:val="20"/>
              </w:rPr>
              <w:t>E</w:t>
            </w:r>
            <w:r w:rsidRPr="001A07AE">
              <w:rPr>
                <w:rFonts w:eastAsiaTheme="minorHAnsi" w:cs="Times-Italic"/>
                <w:i/>
                <w:iCs/>
                <w:color w:val="000000"/>
                <w:position w:val="-4"/>
                <w:sz w:val="20"/>
                <w:szCs w:val="20"/>
              </w:rPr>
              <w:t xml:space="preserve">2 </w:t>
            </w: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: [</w:t>
            </w:r>
            <w:proofErr w:type="spellStart"/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MPa</w:t>
            </w:r>
            <w:proofErr w:type="spellEnd"/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]</w:t>
            </w:r>
          </w:p>
        </w:tc>
      </w:tr>
      <w:tr w:rsidR="001A07AE" w14:paraId="4C4461F7" w14:textId="77777777" w:rsidTr="001A07AE">
        <w:tc>
          <w:tcPr>
            <w:tcW w:w="3372" w:type="dxa"/>
          </w:tcPr>
          <w:p w14:paraId="269CA407" w14:textId="64773BE9" w:rsidR="001A07AE" w:rsidRPr="001A07AE" w:rsidRDefault="001A07AE" w:rsidP="001A07AE">
            <w:pPr>
              <w:spacing w:before="240"/>
              <w:ind w:right="629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 xml:space="preserve">Górna warstwa </w:t>
            </w:r>
            <w:r>
              <w:rPr>
                <w:rFonts w:eastAsiaTheme="minorHAnsi" w:cs="Times-Roman"/>
                <w:color w:val="000000"/>
                <w:sz w:val="20"/>
                <w:szCs w:val="20"/>
              </w:rPr>
              <w:t xml:space="preserve">                      </w:t>
            </w: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 xml:space="preserve">o grubości 20 cm </w:t>
            </w:r>
          </w:p>
        </w:tc>
        <w:tc>
          <w:tcPr>
            <w:tcW w:w="3143" w:type="dxa"/>
          </w:tcPr>
          <w:p w14:paraId="624D645A" w14:textId="5AEA4E84" w:rsidR="001A07AE" w:rsidRPr="001A07AE" w:rsidRDefault="001A07AE" w:rsidP="001A07AE">
            <w:pPr>
              <w:spacing w:before="240" w:after="240"/>
              <w:jc w:val="center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977" w:type="dxa"/>
          </w:tcPr>
          <w:p w14:paraId="4E0FB94B" w14:textId="28D028E3" w:rsidR="001A07AE" w:rsidRPr="001A07AE" w:rsidRDefault="001A07AE" w:rsidP="001A07AE">
            <w:pPr>
              <w:spacing w:before="240" w:after="240"/>
              <w:ind w:right="34"/>
              <w:jc w:val="center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-</w:t>
            </w:r>
          </w:p>
        </w:tc>
      </w:tr>
    </w:tbl>
    <w:p w14:paraId="683E4A52" w14:textId="45C9DEE4" w:rsidR="00AA1E29" w:rsidRPr="00873627" w:rsidRDefault="001A07AE" w:rsidP="003D49B1">
      <w:pPr>
        <w:spacing w:before="240" w:after="240"/>
        <w:ind w:left="284" w:right="629"/>
        <w:jc w:val="both"/>
        <w:rPr>
          <w:sz w:val="20"/>
          <w:szCs w:val="20"/>
        </w:rPr>
      </w:pPr>
      <w:r w:rsidRPr="001A07AE">
        <w:rPr>
          <w:rFonts w:eastAsiaTheme="minorHAnsi" w:cs="Times-Roman"/>
          <w:color w:val="000000"/>
          <w:sz w:val="20"/>
          <w:szCs w:val="20"/>
        </w:rPr>
        <w:t>Wilgotno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ść́ </w:t>
      </w:r>
      <w:r w:rsidRPr="001A07AE">
        <w:rPr>
          <w:rFonts w:eastAsiaTheme="minorHAnsi" w:cs="Times-Roman"/>
          <w:color w:val="000000"/>
          <w:sz w:val="20"/>
          <w:szCs w:val="20"/>
        </w:rPr>
        <w:t>naturalna gruntu podczas jego zag</w:t>
      </w:r>
      <w:r w:rsidRPr="001A07AE">
        <w:rPr>
          <w:rFonts w:eastAsiaTheme="minorHAnsi" w:cs="Helvetica"/>
          <w:color w:val="000000"/>
          <w:sz w:val="20"/>
          <w:szCs w:val="20"/>
        </w:rPr>
        <w:t>ę</w:t>
      </w:r>
      <w:r w:rsidRPr="001A07AE">
        <w:rPr>
          <w:rFonts w:eastAsiaTheme="minorHAnsi" w:cs="Arial"/>
          <w:color w:val="000000"/>
          <w:sz w:val="20"/>
          <w:szCs w:val="20"/>
        </w:rPr>
        <w:t>s</w:t>
      </w:r>
      <w:r w:rsidRPr="001A07AE">
        <w:rPr>
          <w:rFonts w:eastAsiaTheme="minorHAnsi" w:cs="Times-Roman"/>
          <w:color w:val="000000"/>
          <w:sz w:val="20"/>
          <w:szCs w:val="20"/>
        </w:rPr>
        <w:t>zczania nie powinna ró</w:t>
      </w:r>
      <w:r w:rsidRPr="001A07AE">
        <w:rPr>
          <w:rFonts w:eastAsiaTheme="minorHAnsi" w:cs="Helvetica"/>
          <w:color w:val="000000"/>
          <w:sz w:val="20"/>
          <w:szCs w:val="20"/>
        </w:rPr>
        <w:t>ż</w:t>
      </w:r>
      <w:r w:rsidRPr="001A07AE">
        <w:rPr>
          <w:rFonts w:eastAsiaTheme="minorHAnsi" w:cs="Arial"/>
          <w:color w:val="000000"/>
          <w:sz w:val="20"/>
          <w:szCs w:val="20"/>
        </w:rPr>
        <w:t>n</w:t>
      </w:r>
      <w:r w:rsidRPr="001A07AE">
        <w:rPr>
          <w:rFonts w:eastAsiaTheme="minorHAnsi" w:cs="Times-Roman"/>
          <w:color w:val="000000"/>
          <w:sz w:val="20"/>
          <w:szCs w:val="20"/>
        </w:rPr>
        <w:t>ić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Pr="001A07AE">
        <w:rPr>
          <w:rFonts w:eastAsiaTheme="minorHAnsi" w:cs="Times-Roman"/>
          <w:color w:val="000000"/>
          <w:sz w:val="20"/>
          <w:szCs w:val="20"/>
        </w:rPr>
        <w:t>si</w:t>
      </w:r>
      <w:r w:rsidRPr="001A07AE">
        <w:rPr>
          <w:rFonts w:eastAsiaTheme="minorHAnsi" w:cs="Helvetica"/>
          <w:color w:val="000000"/>
          <w:sz w:val="20"/>
          <w:szCs w:val="20"/>
        </w:rPr>
        <w:t>ę</w:t>
      </w:r>
      <w:r w:rsidRPr="001A07A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Pr="001A07AE">
        <w:rPr>
          <w:rFonts w:eastAsiaTheme="minorHAnsi" w:cs="Times-Roman"/>
          <w:color w:val="000000"/>
          <w:sz w:val="20"/>
          <w:szCs w:val="20"/>
        </w:rPr>
        <w:t>od wilgotno</w:t>
      </w:r>
      <w:r w:rsidRPr="001A07AE">
        <w:rPr>
          <w:rFonts w:eastAsiaTheme="minorHAnsi" w:cs="Helvetica"/>
          <w:color w:val="000000"/>
          <w:sz w:val="20"/>
          <w:szCs w:val="20"/>
        </w:rPr>
        <w:t>śc</w:t>
      </w:r>
      <w:r w:rsidRPr="001A07AE">
        <w:rPr>
          <w:rFonts w:eastAsiaTheme="minorHAnsi" w:cs="Times-Roman"/>
          <w:color w:val="000000"/>
          <w:sz w:val="20"/>
          <w:szCs w:val="20"/>
        </w:rPr>
        <w:t>i optymalnej (okre</w:t>
      </w:r>
      <w:r w:rsidRPr="001A07AE">
        <w:rPr>
          <w:rFonts w:eastAsiaTheme="minorHAnsi" w:cs="Helvetica"/>
          <w:color w:val="000000"/>
          <w:sz w:val="20"/>
          <w:szCs w:val="20"/>
        </w:rPr>
        <w:t>śl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anej zgodnie z PN-EN 1097-5:2001) o ± 2 % dla gruntów niespoistych i + 0 % do - 2 % dla gruntów mało i </w:t>
      </w:r>
      <w:r w:rsidRPr="001A07AE">
        <w:rPr>
          <w:rFonts w:eastAsiaTheme="minorHAnsi" w:cs="Helvetica"/>
          <w:color w:val="000000"/>
          <w:sz w:val="20"/>
          <w:szCs w:val="20"/>
        </w:rPr>
        <w:t>śr</w:t>
      </w:r>
      <w:r w:rsidRPr="001A07AE">
        <w:rPr>
          <w:rFonts w:eastAsiaTheme="minorHAnsi" w:cs="Times-Roman"/>
          <w:color w:val="000000"/>
          <w:sz w:val="20"/>
          <w:szCs w:val="20"/>
        </w:rPr>
        <w:t>ednio spoistych. Wilgotno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ść́ </w:t>
      </w:r>
      <w:r w:rsidRPr="001A07AE">
        <w:rPr>
          <w:rFonts w:eastAsiaTheme="minorHAnsi" w:cs="Times-Roman"/>
          <w:color w:val="000000"/>
          <w:sz w:val="20"/>
          <w:szCs w:val="20"/>
        </w:rPr>
        <w:t>naturaln</w:t>
      </w:r>
      <w:r w:rsidRPr="001A07AE">
        <w:rPr>
          <w:rFonts w:eastAsiaTheme="minorHAnsi" w:cs="Helvetica"/>
          <w:color w:val="000000"/>
          <w:sz w:val="20"/>
          <w:szCs w:val="20"/>
        </w:rPr>
        <w:t>a</w:t>
      </w:r>
      <w:r w:rsidRPr="001A07A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Pr="001A07AE">
        <w:rPr>
          <w:rFonts w:eastAsiaTheme="minorHAnsi" w:cs="Times-Roman"/>
          <w:color w:val="000000"/>
          <w:sz w:val="20"/>
          <w:szCs w:val="20"/>
        </w:rPr>
        <w:t>nale</w:t>
      </w:r>
      <w:r w:rsidRPr="001A07AE">
        <w:rPr>
          <w:rFonts w:eastAsiaTheme="minorHAnsi" w:cs="Helvetica"/>
          <w:color w:val="000000"/>
          <w:sz w:val="20"/>
          <w:szCs w:val="20"/>
        </w:rPr>
        <w:t>ż</w:t>
      </w:r>
      <w:r w:rsidRPr="001A07AE">
        <w:rPr>
          <w:rFonts w:eastAsiaTheme="minorHAnsi" w:cs="Arial"/>
          <w:color w:val="000000"/>
          <w:sz w:val="20"/>
          <w:szCs w:val="20"/>
        </w:rPr>
        <w:t>y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 sprawdza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co </w:t>
      </w:r>
      <w:r w:rsidRPr="001A07AE">
        <w:rPr>
          <w:rFonts w:eastAsiaTheme="minorHAnsi" w:cs="Times-Roman"/>
          <w:color w:val="000000"/>
          <w:sz w:val="20"/>
          <w:szCs w:val="20"/>
        </w:rPr>
        <w:lastRenderedPageBreak/>
        <w:t>najmniej raz na 500 m</w:t>
      </w:r>
      <w:r w:rsidRPr="001A07AE">
        <w:rPr>
          <w:rFonts w:eastAsiaTheme="minorHAnsi" w:cs="Times-Roman"/>
          <w:color w:val="000000"/>
          <w:position w:val="8"/>
          <w:sz w:val="20"/>
          <w:szCs w:val="20"/>
        </w:rPr>
        <w:t xml:space="preserve">2 </w:t>
      </w:r>
      <w:r w:rsidRPr="001A07AE">
        <w:rPr>
          <w:rFonts w:eastAsiaTheme="minorHAnsi" w:cs="Times-Roman"/>
          <w:color w:val="000000"/>
          <w:sz w:val="20"/>
          <w:szCs w:val="20"/>
        </w:rPr>
        <w:t>powierzchni zag</w:t>
      </w:r>
      <w:r w:rsidRPr="001A07AE">
        <w:rPr>
          <w:rFonts w:eastAsiaTheme="minorHAnsi" w:cs="Helvetica"/>
          <w:color w:val="000000"/>
          <w:sz w:val="20"/>
          <w:szCs w:val="20"/>
        </w:rPr>
        <w:t>ę</w:t>
      </w:r>
      <w:r w:rsidRPr="001A07AE">
        <w:rPr>
          <w:rFonts w:eastAsiaTheme="minorHAnsi" w:cs="Arial"/>
          <w:color w:val="000000"/>
          <w:sz w:val="20"/>
          <w:szCs w:val="20"/>
        </w:rPr>
        <w:t>s</w:t>
      </w:r>
      <w:r w:rsidRPr="001A07AE">
        <w:rPr>
          <w:rFonts w:eastAsiaTheme="minorHAnsi" w:cs="Times-Roman"/>
          <w:color w:val="000000"/>
          <w:sz w:val="20"/>
          <w:szCs w:val="20"/>
        </w:rPr>
        <w:t>zczanej warstwy gruntu. W przypadku przekroczenia dopuszczalnych odchyle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ń́ </w:t>
      </w:r>
      <w:r w:rsidRPr="001A07AE">
        <w:rPr>
          <w:rFonts w:eastAsiaTheme="minorHAnsi" w:cs="Times-Roman"/>
          <w:color w:val="000000"/>
          <w:sz w:val="20"/>
          <w:szCs w:val="20"/>
        </w:rPr>
        <w:t>wilgotno</w:t>
      </w:r>
      <w:r w:rsidRPr="001A07AE">
        <w:rPr>
          <w:rFonts w:eastAsiaTheme="minorHAnsi" w:cs="Helvetica"/>
          <w:color w:val="000000"/>
          <w:sz w:val="20"/>
          <w:szCs w:val="20"/>
        </w:rPr>
        <w:t>śc</w:t>
      </w:r>
      <w:r w:rsidRPr="001A07AE">
        <w:rPr>
          <w:rFonts w:eastAsiaTheme="minorHAnsi" w:cs="Times-Roman"/>
          <w:color w:val="000000"/>
          <w:sz w:val="20"/>
          <w:szCs w:val="20"/>
        </w:rPr>
        <w:t>i zag</w:t>
      </w:r>
      <w:r w:rsidRPr="001A07AE">
        <w:rPr>
          <w:rFonts w:eastAsiaTheme="minorHAnsi" w:cs="Helvetica"/>
          <w:color w:val="000000"/>
          <w:sz w:val="20"/>
          <w:szCs w:val="20"/>
        </w:rPr>
        <w:t>ę</w:t>
      </w:r>
      <w:r w:rsidRPr="001A07AE">
        <w:rPr>
          <w:rFonts w:eastAsiaTheme="minorHAnsi" w:cs="Arial"/>
          <w:color w:val="000000"/>
          <w:sz w:val="20"/>
          <w:szCs w:val="20"/>
        </w:rPr>
        <w:t>s</w:t>
      </w:r>
      <w:r w:rsidRPr="001A07AE">
        <w:rPr>
          <w:rFonts w:eastAsiaTheme="minorHAnsi" w:cs="Times-Roman"/>
          <w:color w:val="000000"/>
          <w:sz w:val="20"/>
          <w:szCs w:val="20"/>
        </w:rPr>
        <w:t>zczanego gruntu wzgl</w:t>
      </w:r>
      <w:r w:rsidRPr="001A07AE">
        <w:rPr>
          <w:rFonts w:eastAsiaTheme="minorHAnsi" w:cs="Helvetica"/>
          <w:color w:val="000000"/>
          <w:sz w:val="20"/>
          <w:szCs w:val="20"/>
        </w:rPr>
        <w:t>ę</w:t>
      </w:r>
      <w:r w:rsidRPr="001A07AE">
        <w:rPr>
          <w:rFonts w:eastAsiaTheme="minorHAnsi" w:cs="Arial"/>
          <w:color w:val="000000"/>
          <w:sz w:val="20"/>
          <w:szCs w:val="20"/>
        </w:rPr>
        <w:t>d</w:t>
      </w:r>
      <w:r w:rsidRPr="001A07AE">
        <w:rPr>
          <w:rFonts w:eastAsiaTheme="minorHAnsi" w:cs="Times-Roman"/>
          <w:color w:val="000000"/>
          <w:sz w:val="20"/>
          <w:szCs w:val="20"/>
        </w:rPr>
        <w:t>em wilgotno</w:t>
      </w:r>
      <w:r w:rsidRPr="001A07AE">
        <w:rPr>
          <w:rFonts w:eastAsiaTheme="minorHAnsi" w:cs="Helvetica"/>
          <w:color w:val="000000"/>
          <w:sz w:val="20"/>
          <w:szCs w:val="20"/>
        </w:rPr>
        <w:t>śc</w:t>
      </w:r>
      <w:r w:rsidRPr="001A07AE">
        <w:rPr>
          <w:rFonts w:eastAsiaTheme="minorHAnsi" w:cs="Times-Roman"/>
          <w:color w:val="000000"/>
          <w:sz w:val="20"/>
          <w:szCs w:val="20"/>
        </w:rPr>
        <w:t>i optymalnej nale</w:t>
      </w:r>
      <w:r w:rsidRPr="001A07AE">
        <w:rPr>
          <w:rFonts w:eastAsiaTheme="minorHAnsi" w:cs="Helvetica"/>
          <w:color w:val="000000"/>
          <w:sz w:val="20"/>
          <w:szCs w:val="20"/>
        </w:rPr>
        <w:t>ż</w:t>
      </w:r>
      <w:r w:rsidRPr="001A07AE">
        <w:rPr>
          <w:rFonts w:eastAsiaTheme="minorHAnsi" w:cs="Arial"/>
          <w:color w:val="000000"/>
          <w:sz w:val="20"/>
          <w:szCs w:val="20"/>
        </w:rPr>
        <w:t>y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 odczeka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ć </w:t>
      </w:r>
      <w:r w:rsidRPr="001A07AE">
        <w:rPr>
          <w:rFonts w:eastAsiaTheme="minorHAnsi" w:cs="Times-Roman"/>
          <w:color w:val="000000"/>
          <w:sz w:val="20"/>
          <w:szCs w:val="20"/>
        </w:rPr>
        <w:t>do naturalnego osuszenia lub zastosowa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ć 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odpowiednie </w:t>
      </w:r>
      <w:r w:rsidRPr="001A07AE">
        <w:rPr>
          <w:rFonts w:eastAsiaTheme="minorHAnsi" w:cs="Helvetica"/>
          <w:color w:val="000000"/>
          <w:sz w:val="20"/>
          <w:szCs w:val="20"/>
        </w:rPr>
        <w:t>śr</w:t>
      </w:r>
      <w:r w:rsidRPr="001A07AE">
        <w:rPr>
          <w:rFonts w:eastAsiaTheme="minorHAnsi" w:cs="Times-Roman"/>
          <w:color w:val="000000"/>
          <w:sz w:val="20"/>
          <w:szCs w:val="20"/>
        </w:rPr>
        <w:t>odki zaakceptowane przez Inspektora nadzoru</w:t>
      </w:r>
      <w:r>
        <w:rPr>
          <w:rFonts w:eastAsiaTheme="minorHAnsi" w:cs="Times-Roman"/>
          <w:color w:val="000000"/>
          <w:sz w:val="20"/>
          <w:szCs w:val="20"/>
        </w:rPr>
        <w:t>, Inżyniera Kontraktu lub Zamawiającego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 (koszt zastosowania ewentualnych </w:t>
      </w:r>
      <w:r w:rsidRPr="001A07AE">
        <w:rPr>
          <w:rFonts w:eastAsiaTheme="minorHAnsi" w:cs="Helvetica"/>
          <w:color w:val="000000"/>
          <w:sz w:val="20"/>
          <w:szCs w:val="20"/>
        </w:rPr>
        <w:t>śr</w:t>
      </w:r>
      <w:r w:rsidRPr="001A07AE">
        <w:rPr>
          <w:rFonts w:eastAsiaTheme="minorHAnsi" w:cs="Times-Roman"/>
          <w:color w:val="000000"/>
          <w:sz w:val="20"/>
          <w:szCs w:val="20"/>
        </w:rPr>
        <w:t>odków ponosi Wykonawca robót).</w:t>
      </w: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4" w:name="_Toc118446769"/>
      <w:r>
        <w:t>OBMIAR ROBÓT</w:t>
      </w:r>
      <w:bookmarkEnd w:id="14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0E4BA2CC" w14:textId="1C64C314" w:rsidR="00F075B7" w:rsidRPr="00AA1E29" w:rsidRDefault="00F075B7" w:rsidP="00AA1E29">
      <w:pPr>
        <w:tabs>
          <w:tab w:val="left" w:pos="0"/>
        </w:tabs>
        <w:ind w:left="278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 xml:space="preserve">Jednostką </w:t>
      </w:r>
      <w:r w:rsidR="00AA1E29" w:rsidRPr="00AA1E29">
        <w:rPr>
          <w:sz w:val="20"/>
          <w:szCs w:val="20"/>
        </w:rPr>
        <w:t>obmiarową jest m</w:t>
      </w:r>
      <w:r w:rsidR="00AA1E29" w:rsidRPr="00AA1E29">
        <w:rPr>
          <w:sz w:val="20"/>
          <w:szCs w:val="20"/>
          <w:vertAlign w:val="superscript"/>
        </w:rPr>
        <w:t>2</w:t>
      </w:r>
      <w:r w:rsidR="00AA1E29" w:rsidRPr="00AA1E29">
        <w:rPr>
          <w:sz w:val="20"/>
          <w:szCs w:val="20"/>
        </w:rPr>
        <w:t xml:space="preserve"> (metr kwadratowy) wykonanego i odebranego koryta.</w:t>
      </w:r>
    </w:p>
    <w:p w14:paraId="609C9CEC" w14:textId="77777777" w:rsidR="00AA1E29" w:rsidRDefault="00AA1E29" w:rsidP="00AA1E29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5" w:name="_Toc118446770"/>
      <w:r>
        <w:t>ODBIÓR ROBÓT</w:t>
      </w:r>
      <w:bookmarkEnd w:id="15"/>
      <w:r>
        <w:t xml:space="preserve"> </w:t>
      </w:r>
    </w:p>
    <w:p w14:paraId="7DC38DF8" w14:textId="3FC01023" w:rsidR="00F075B7" w:rsidRPr="00AA1E29" w:rsidRDefault="00F075B7" w:rsidP="00AA1E29">
      <w:pPr>
        <w:tabs>
          <w:tab w:val="left" w:pos="1276"/>
        </w:tabs>
        <w:spacing w:line="360" w:lineRule="auto"/>
        <w:ind w:left="276" w:right="628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Default="00AA1E29" w:rsidP="00AA1E29">
      <w:pPr>
        <w:ind w:left="276" w:right="628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Roboty uznaje się za wykonane zgodnie z dokumentacja projektową, SST i wymaganiami Inżyniera</w:t>
      </w:r>
      <w:r>
        <w:rPr>
          <w:sz w:val="20"/>
          <w:szCs w:val="20"/>
        </w:rPr>
        <w:t xml:space="preserve"> Kontraktu i Zamawiającego</w:t>
      </w:r>
      <w:r w:rsidRPr="00AA1E29">
        <w:rPr>
          <w:sz w:val="20"/>
          <w:szCs w:val="20"/>
        </w:rPr>
        <w:t xml:space="preserve">, jeżeli wszystkie pomiary i badania z zachowaniem tolerancji wg </w:t>
      </w:r>
      <w:r>
        <w:rPr>
          <w:sz w:val="20"/>
          <w:szCs w:val="20"/>
        </w:rPr>
        <w:t>punktu 6 dały wyniki pozytywne.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6" w:name="_Toc118446771"/>
      <w:r>
        <w:t>PODSTAWA PŁATNOŚCI</w:t>
      </w:r>
      <w:bookmarkEnd w:id="16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3E924709" w14:textId="77777777" w:rsidR="00AA1E29" w:rsidRPr="00317DBC" w:rsidRDefault="00AA1E29" w:rsidP="00317DBC">
      <w:pPr>
        <w:ind w:left="284" w:right="629"/>
        <w:jc w:val="both"/>
        <w:rPr>
          <w:sz w:val="20"/>
          <w:szCs w:val="20"/>
        </w:rPr>
      </w:pPr>
      <w:r w:rsidRPr="00317DBC">
        <w:rPr>
          <w:sz w:val="20"/>
          <w:szCs w:val="20"/>
        </w:rPr>
        <w:t>Cena wykonania 1 m</w:t>
      </w:r>
      <w:r w:rsidRPr="00317DBC">
        <w:rPr>
          <w:sz w:val="20"/>
          <w:szCs w:val="20"/>
          <w:vertAlign w:val="superscript"/>
        </w:rPr>
        <w:t>2</w:t>
      </w:r>
      <w:r w:rsidRPr="00317DBC">
        <w:rPr>
          <w:sz w:val="20"/>
          <w:szCs w:val="20"/>
        </w:rPr>
        <w:t xml:space="preserve"> koryta obejmuje:</w:t>
      </w:r>
    </w:p>
    <w:p w14:paraId="0CBC06E1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prace pomiarowe i roboty przygotowawcze,</w:t>
      </w:r>
    </w:p>
    <w:p w14:paraId="24609AB7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odspojenie gruntu z przerzutem na pobocze i rozplantowaniem,</w:t>
      </w:r>
    </w:p>
    <w:p w14:paraId="291C2211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załadunek nadmiaru odspojonego gruntu na środki transportowe i odwiezienie na odkład lub nasyp,</w:t>
      </w:r>
    </w:p>
    <w:p w14:paraId="3753B9DF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profilowanie dna koryta lub podłoża,</w:t>
      </w:r>
    </w:p>
    <w:p w14:paraId="220E75BB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zagęszczenie,</w:t>
      </w:r>
    </w:p>
    <w:p w14:paraId="1FC758FB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utrzymanie koryta lub podłoża,</w:t>
      </w:r>
    </w:p>
    <w:p w14:paraId="3DAD6B0D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przeprowadzenie pomiarów i badań laboratoryjnych, wymaganych w specyfikacji technicznej.</w:t>
      </w:r>
    </w:p>
    <w:p w14:paraId="74963165" w14:textId="77777777" w:rsidR="00D62DD3" w:rsidRDefault="00D62DD3" w:rsidP="00AA1E29">
      <w:pPr>
        <w:tabs>
          <w:tab w:val="left" w:pos="284"/>
          <w:tab w:val="left" w:pos="426"/>
        </w:tabs>
        <w:ind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72"/>
      <w:r>
        <w:t>PRZEPISY ZWIĄZANE</w:t>
      </w:r>
      <w:bookmarkEnd w:id="17"/>
      <w:r>
        <w:t xml:space="preserve"> </w:t>
      </w:r>
    </w:p>
    <w:p w14:paraId="4B24CC99" w14:textId="77777777" w:rsidR="00AA1E29" w:rsidRPr="0079342E" w:rsidRDefault="00AA1E29" w:rsidP="0079342E">
      <w:pPr>
        <w:pStyle w:val="Nagwek2"/>
        <w:ind w:left="284"/>
        <w:rPr>
          <w:rFonts w:ascii="Verdana" w:hAnsi="Verdana"/>
          <w:b/>
          <w:color w:val="auto"/>
          <w:sz w:val="20"/>
          <w:szCs w:val="20"/>
        </w:rPr>
      </w:pPr>
      <w:bookmarkStart w:id="18" w:name="_Toc406913869"/>
      <w:bookmarkStart w:id="19" w:name="_Toc406914114"/>
      <w:bookmarkStart w:id="20" w:name="_Toc406914768"/>
      <w:bookmarkStart w:id="21" w:name="_Toc406915346"/>
      <w:bookmarkStart w:id="22" w:name="_Toc406984039"/>
      <w:bookmarkStart w:id="23" w:name="_Toc406984186"/>
      <w:bookmarkStart w:id="24" w:name="_Toc406984377"/>
      <w:bookmarkStart w:id="25" w:name="_Toc407069585"/>
      <w:bookmarkStart w:id="26" w:name="_Toc407081550"/>
      <w:bookmarkStart w:id="27" w:name="_Toc407083349"/>
      <w:bookmarkStart w:id="28" w:name="_Toc407084183"/>
      <w:bookmarkStart w:id="29" w:name="_Toc407085302"/>
      <w:bookmarkStart w:id="30" w:name="_Toc407085445"/>
      <w:bookmarkStart w:id="31" w:name="_Toc407085588"/>
      <w:bookmarkStart w:id="32" w:name="_Toc407086036"/>
      <w:r w:rsidRPr="0079342E">
        <w:rPr>
          <w:rFonts w:ascii="Verdana" w:hAnsi="Verdana"/>
          <w:b/>
          <w:color w:val="auto"/>
          <w:sz w:val="20"/>
          <w:szCs w:val="20"/>
        </w:rPr>
        <w:t>Normy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6946"/>
      </w:tblGrid>
      <w:tr w:rsidR="0079342E" w:rsidRPr="0079342E" w14:paraId="1AF3D80C" w14:textId="77777777" w:rsidTr="003D49B1">
        <w:tc>
          <w:tcPr>
            <w:tcW w:w="709" w:type="dxa"/>
          </w:tcPr>
          <w:p w14:paraId="5DC9E1B2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14:paraId="24E45AE2" w14:textId="7599F58E" w:rsidR="00AA1E29" w:rsidRPr="003D49B1" w:rsidRDefault="003D49B1" w:rsidP="003D49B1">
            <w:pPr>
              <w:ind w:left="285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PN-B-04481:1988</w:t>
            </w:r>
          </w:p>
        </w:tc>
        <w:tc>
          <w:tcPr>
            <w:tcW w:w="6946" w:type="dxa"/>
          </w:tcPr>
          <w:p w14:paraId="677F552F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Grunty budowlane. Badania próbek gruntu</w:t>
            </w:r>
          </w:p>
        </w:tc>
      </w:tr>
      <w:tr w:rsidR="0079342E" w:rsidRPr="0079342E" w14:paraId="1C45A030" w14:textId="77777777" w:rsidTr="003D49B1">
        <w:tc>
          <w:tcPr>
            <w:tcW w:w="709" w:type="dxa"/>
          </w:tcPr>
          <w:p w14:paraId="17B41463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14:paraId="727ECD23" w14:textId="79F2E82F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PN-EN 1097-6:2001</w:t>
            </w:r>
          </w:p>
        </w:tc>
        <w:tc>
          <w:tcPr>
            <w:tcW w:w="6946" w:type="dxa"/>
          </w:tcPr>
          <w:p w14:paraId="0590BA3E" w14:textId="3B614DE1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Badania geometrycznych wła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śc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iwoś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ci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 xml:space="preserve"> kruszyw. Cz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ę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 xml:space="preserve">ć́ 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5: Oznaczanie zawarto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śc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 wody przez suszenie w suszarce z wentylacj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a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</w:p>
        </w:tc>
      </w:tr>
      <w:tr w:rsidR="0079342E" w:rsidRPr="0079342E" w14:paraId="49C49667" w14:textId="77777777" w:rsidTr="003D49B1">
        <w:tc>
          <w:tcPr>
            <w:tcW w:w="709" w:type="dxa"/>
          </w:tcPr>
          <w:p w14:paraId="361F05BD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3.</w:t>
            </w:r>
          </w:p>
        </w:tc>
        <w:tc>
          <w:tcPr>
            <w:tcW w:w="2552" w:type="dxa"/>
          </w:tcPr>
          <w:p w14:paraId="5F2BF541" w14:textId="12EDB704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BN-64/8931-02</w:t>
            </w:r>
          </w:p>
        </w:tc>
        <w:tc>
          <w:tcPr>
            <w:tcW w:w="6946" w:type="dxa"/>
          </w:tcPr>
          <w:p w14:paraId="346CB766" w14:textId="5443C647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Drogi samochodowe. Oznaczanie modułu odkształcenia nawierzchni podatnych i podło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ż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 xml:space="preserve"> przez obci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ą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ż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e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n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ie płyt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a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</w:p>
        </w:tc>
      </w:tr>
      <w:tr w:rsidR="0079342E" w:rsidRPr="0079342E" w14:paraId="05AC38C2" w14:textId="77777777" w:rsidTr="003D49B1">
        <w:tc>
          <w:tcPr>
            <w:tcW w:w="709" w:type="dxa"/>
          </w:tcPr>
          <w:p w14:paraId="15CAB8CC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4.</w:t>
            </w:r>
          </w:p>
        </w:tc>
        <w:tc>
          <w:tcPr>
            <w:tcW w:w="2552" w:type="dxa"/>
          </w:tcPr>
          <w:p w14:paraId="1D20399C" w14:textId="442C257D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BN-77/8931-12</w:t>
            </w:r>
          </w:p>
        </w:tc>
        <w:tc>
          <w:tcPr>
            <w:tcW w:w="6946" w:type="dxa"/>
          </w:tcPr>
          <w:p w14:paraId="784EE4CB" w14:textId="524FC16F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Oznaczanie wska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źn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ik</w:t>
            </w:r>
            <w:r>
              <w:rPr>
                <w:rFonts w:eastAsiaTheme="minorHAnsi" w:cs="Times-Roman"/>
                <w:color w:val="000000"/>
                <w:sz w:val="20"/>
                <w:szCs w:val="20"/>
              </w:rPr>
              <w:t>a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 xml:space="preserve"> zag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ę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zczenia gruntu</w:t>
            </w:r>
          </w:p>
        </w:tc>
      </w:tr>
      <w:tr w:rsidR="0079342E" w:rsidRPr="0079342E" w14:paraId="568AD5DD" w14:textId="77777777" w:rsidTr="003D49B1">
        <w:tc>
          <w:tcPr>
            <w:tcW w:w="709" w:type="dxa"/>
          </w:tcPr>
          <w:p w14:paraId="3B0A2B71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5.</w:t>
            </w:r>
          </w:p>
        </w:tc>
        <w:tc>
          <w:tcPr>
            <w:tcW w:w="2552" w:type="dxa"/>
          </w:tcPr>
          <w:p w14:paraId="10315409" w14:textId="245081C6" w:rsidR="00AA1E29" w:rsidRPr="003D49B1" w:rsidRDefault="003D49B1" w:rsidP="003D49B1">
            <w:pPr>
              <w:ind w:left="284"/>
              <w:jc w:val="both"/>
              <w:rPr>
                <w:b/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PN-S-02205:1998</w:t>
            </w:r>
          </w:p>
        </w:tc>
        <w:tc>
          <w:tcPr>
            <w:tcW w:w="6946" w:type="dxa"/>
          </w:tcPr>
          <w:p w14:paraId="4F71A9C5" w14:textId="5730FA59" w:rsidR="00AA1E29" w:rsidRPr="003D49B1" w:rsidRDefault="003D49B1" w:rsidP="003D49B1">
            <w:pPr>
              <w:ind w:left="284"/>
              <w:jc w:val="both"/>
              <w:rPr>
                <w:b/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Drogi samochodowe. Roboty ziemne. Wymagania i badania</w:t>
            </w:r>
          </w:p>
        </w:tc>
      </w:tr>
      <w:tr w:rsidR="003D49B1" w:rsidRPr="000F15C9" w14:paraId="50130708" w14:textId="77777777" w:rsidTr="003D49B1">
        <w:tc>
          <w:tcPr>
            <w:tcW w:w="709" w:type="dxa"/>
          </w:tcPr>
          <w:p w14:paraId="5EA78EFC" w14:textId="2BB6AE93" w:rsidR="003D49B1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6.</w:t>
            </w:r>
          </w:p>
        </w:tc>
        <w:tc>
          <w:tcPr>
            <w:tcW w:w="2552" w:type="dxa"/>
          </w:tcPr>
          <w:p w14:paraId="5D2540CC" w14:textId="2426D890" w:rsidR="003D49B1" w:rsidRPr="003D49B1" w:rsidRDefault="003D49B1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PN-EN 1097-5:2001</w:t>
            </w:r>
          </w:p>
        </w:tc>
        <w:tc>
          <w:tcPr>
            <w:tcW w:w="6946" w:type="dxa"/>
          </w:tcPr>
          <w:p w14:paraId="7933B77C" w14:textId="41DE6C2B" w:rsidR="003D49B1" w:rsidRPr="003D49B1" w:rsidRDefault="003D49B1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Badania geometrycznych wła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śc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iwoś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ci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 xml:space="preserve"> kruszyw. Oznaczenie zawarto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śc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 wody przez suszenie w suszarce z wentylacj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a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</w:p>
        </w:tc>
      </w:tr>
    </w:tbl>
    <w:p w14:paraId="715C1027" w14:textId="0C07E9CD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12D6">
                            <w:rPr>
                              <w:noProof/>
                              <w:sz w:val="16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C12D6">
                      <w:rPr>
                        <w:noProof/>
                        <w:sz w:val="16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4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1665896">
    <w:abstractNumId w:val="5"/>
  </w:num>
  <w:num w:numId="2" w16cid:durableId="487094197">
    <w:abstractNumId w:val="26"/>
  </w:num>
  <w:num w:numId="3" w16cid:durableId="1069697446">
    <w:abstractNumId w:val="12"/>
  </w:num>
  <w:num w:numId="4" w16cid:durableId="1005978094">
    <w:abstractNumId w:val="1"/>
  </w:num>
  <w:num w:numId="5" w16cid:durableId="1657495989">
    <w:abstractNumId w:val="20"/>
  </w:num>
  <w:num w:numId="6" w16cid:durableId="2034842980">
    <w:abstractNumId w:val="8"/>
  </w:num>
  <w:num w:numId="7" w16cid:durableId="1613855544">
    <w:abstractNumId w:val="13"/>
  </w:num>
  <w:num w:numId="8" w16cid:durableId="2087871095">
    <w:abstractNumId w:val="14"/>
  </w:num>
  <w:num w:numId="9" w16cid:durableId="1245064275">
    <w:abstractNumId w:val="28"/>
  </w:num>
  <w:num w:numId="10" w16cid:durableId="467548413">
    <w:abstractNumId w:val="15"/>
  </w:num>
  <w:num w:numId="11" w16cid:durableId="1273053289">
    <w:abstractNumId w:val="16"/>
  </w:num>
  <w:num w:numId="12" w16cid:durableId="2096628263">
    <w:abstractNumId w:val="4"/>
  </w:num>
  <w:num w:numId="13" w16cid:durableId="1456216079">
    <w:abstractNumId w:val="18"/>
  </w:num>
  <w:num w:numId="14" w16cid:durableId="1920826082">
    <w:abstractNumId w:val="6"/>
  </w:num>
  <w:num w:numId="15" w16cid:durableId="911740429">
    <w:abstractNumId w:val="27"/>
  </w:num>
  <w:num w:numId="16" w16cid:durableId="520049126">
    <w:abstractNumId w:val="30"/>
  </w:num>
  <w:num w:numId="17" w16cid:durableId="587738250">
    <w:abstractNumId w:val="2"/>
  </w:num>
  <w:num w:numId="18" w16cid:durableId="217862972">
    <w:abstractNumId w:val="19"/>
  </w:num>
  <w:num w:numId="19" w16cid:durableId="1160540791">
    <w:abstractNumId w:val="9"/>
  </w:num>
  <w:num w:numId="20" w16cid:durableId="813716920">
    <w:abstractNumId w:val="11"/>
  </w:num>
  <w:num w:numId="21" w16cid:durableId="206244105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483744084">
    <w:abstractNumId w:val="10"/>
  </w:num>
  <w:num w:numId="23" w16cid:durableId="2037919968">
    <w:abstractNumId w:val="21"/>
  </w:num>
  <w:num w:numId="24" w16cid:durableId="1564561313">
    <w:abstractNumId w:val="23"/>
  </w:num>
  <w:num w:numId="25" w16cid:durableId="1410082509">
    <w:abstractNumId w:val="3"/>
  </w:num>
  <w:num w:numId="26" w16cid:durableId="235743394">
    <w:abstractNumId w:val="29"/>
  </w:num>
  <w:num w:numId="27" w16cid:durableId="1445883144">
    <w:abstractNumId w:val="17"/>
  </w:num>
  <w:num w:numId="28" w16cid:durableId="1811946254">
    <w:abstractNumId w:val="31"/>
  </w:num>
  <w:num w:numId="29" w16cid:durableId="492448777">
    <w:abstractNumId w:val="7"/>
  </w:num>
  <w:num w:numId="30" w16cid:durableId="1489663311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80224762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1788159706">
    <w:abstractNumId w:val="22"/>
  </w:num>
  <w:num w:numId="33" w16cid:durableId="1424767219">
    <w:abstractNumId w:val="24"/>
  </w:num>
  <w:num w:numId="34" w16cid:durableId="18075060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41278"/>
    <w:rsid w:val="00060835"/>
    <w:rsid w:val="000D1297"/>
    <w:rsid w:val="000D67F3"/>
    <w:rsid w:val="000E5914"/>
    <w:rsid w:val="000F15C9"/>
    <w:rsid w:val="00113847"/>
    <w:rsid w:val="001A07AE"/>
    <w:rsid w:val="00234C85"/>
    <w:rsid w:val="00242558"/>
    <w:rsid w:val="00274175"/>
    <w:rsid w:val="0029215A"/>
    <w:rsid w:val="002C1E28"/>
    <w:rsid w:val="00317DBC"/>
    <w:rsid w:val="003303D8"/>
    <w:rsid w:val="003518DF"/>
    <w:rsid w:val="00360836"/>
    <w:rsid w:val="003A380B"/>
    <w:rsid w:val="003D302B"/>
    <w:rsid w:val="003D49B1"/>
    <w:rsid w:val="003E712D"/>
    <w:rsid w:val="003E71A7"/>
    <w:rsid w:val="00400A93"/>
    <w:rsid w:val="004919CA"/>
    <w:rsid w:val="004E6B04"/>
    <w:rsid w:val="00513833"/>
    <w:rsid w:val="00531909"/>
    <w:rsid w:val="00532CA1"/>
    <w:rsid w:val="0053669D"/>
    <w:rsid w:val="00544C49"/>
    <w:rsid w:val="0056689C"/>
    <w:rsid w:val="00575A21"/>
    <w:rsid w:val="00576801"/>
    <w:rsid w:val="0057792C"/>
    <w:rsid w:val="005825FA"/>
    <w:rsid w:val="005A0DC2"/>
    <w:rsid w:val="005A4F47"/>
    <w:rsid w:val="005A7D37"/>
    <w:rsid w:val="005B3339"/>
    <w:rsid w:val="005F6362"/>
    <w:rsid w:val="0064773F"/>
    <w:rsid w:val="0068603C"/>
    <w:rsid w:val="00756B33"/>
    <w:rsid w:val="007605BA"/>
    <w:rsid w:val="00772E68"/>
    <w:rsid w:val="0079337D"/>
    <w:rsid w:val="0079342E"/>
    <w:rsid w:val="007A77C7"/>
    <w:rsid w:val="007C12D6"/>
    <w:rsid w:val="007F12CD"/>
    <w:rsid w:val="007F59E6"/>
    <w:rsid w:val="00811008"/>
    <w:rsid w:val="00873627"/>
    <w:rsid w:val="00914914"/>
    <w:rsid w:val="009222B5"/>
    <w:rsid w:val="00990C4C"/>
    <w:rsid w:val="009936DB"/>
    <w:rsid w:val="009A1EF4"/>
    <w:rsid w:val="009A6B41"/>
    <w:rsid w:val="009A6DBA"/>
    <w:rsid w:val="009B1AEE"/>
    <w:rsid w:val="009B463F"/>
    <w:rsid w:val="009C690C"/>
    <w:rsid w:val="00A15B4F"/>
    <w:rsid w:val="00A16CC8"/>
    <w:rsid w:val="00A21FD7"/>
    <w:rsid w:val="00A65A44"/>
    <w:rsid w:val="00A965BC"/>
    <w:rsid w:val="00AA1E29"/>
    <w:rsid w:val="00AC731E"/>
    <w:rsid w:val="00AD58AF"/>
    <w:rsid w:val="00B15ED2"/>
    <w:rsid w:val="00B47F50"/>
    <w:rsid w:val="00B5260D"/>
    <w:rsid w:val="00BB4AFB"/>
    <w:rsid w:val="00BE4744"/>
    <w:rsid w:val="00BE6D78"/>
    <w:rsid w:val="00C25C75"/>
    <w:rsid w:val="00C64911"/>
    <w:rsid w:val="00C82F92"/>
    <w:rsid w:val="00C8404C"/>
    <w:rsid w:val="00CB0844"/>
    <w:rsid w:val="00D41EEC"/>
    <w:rsid w:val="00D60792"/>
    <w:rsid w:val="00D62DD3"/>
    <w:rsid w:val="00D6655B"/>
    <w:rsid w:val="00E1415A"/>
    <w:rsid w:val="00E40438"/>
    <w:rsid w:val="00EC7A70"/>
    <w:rsid w:val="00F0173A"/>
    <w:rsid w:val="00F075B7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A77C7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73C46-C850-4197-B19F-F9997A09F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7</Pages>
  <Words>1667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71</cp:revision>
  <dcterms:created xsi:type="dcterms:W3CDTF">2022-09-29T19:21:00Z</dcterms:created>
  <dcterms:modified xsi:type="dcterms:W3CDTF">2024-05-15T07:55:00Z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